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24" w:rsidRPr="00D41324" w:rsidRDefault="00D41324">
      <w:pPr>
        <w:autoSpaceDE w:val="0"/>
        <w:autoSpaceDN w:val="0"/>
        <w:adjustRightInd w:val="0"/>
        <w:rPr>
          <w:rFonts w:ascii="Arial" w:hAnsi="Arial" w:cs="Arial"/>
          <w:sz w:val="24"/>
          <w:szCs w:val="24"/>
        </w:rPr>
      </w:pPr>
      <w:bookmarkStart w:id="0" w:name="_GoBack"/>
      <w:bookmarkEnd w:id="0"/>
      <w:r w:rsidRPr="00D41324">
        <w:rPr>
          <w:rFonts w:ascii="Arial" w:hAnsi="Arial" w:cs="Arial"/>
          <w:sz w:val="24"/>
          <w:szCs w:val="24"/>
        </w:rPr>
        <w:t>Programme for Government</w:t>
      </w:r>
    </w:p>
    <w:p w:rsidR="00D41324" w:rsidRPr="00D41324" w:rsidRDefault="00D41324">
      <w:pPr>
        <w:autoSpaceDE w:val="0"/>
        <w:autoSpaceDN w:val="0"/>
        <w:adjustRightInd w:val="0"/>
        <w:rPr>
          <w:rFonts w:ascii="Arial" w:hAnsi="Arial" w:cs="Arial"/>
          <w:sz w:val="24"/>
          <w:szCs w:val="24"/>
        </w:rPr>
      </w:pPr>
      <w:r w:rsidRPr="00D41324">
        <w:rPr>
          <w:rFonts w:ascii="Arial" w:hAnsi="Arial" w:cs="Arial"/>
          <w:sz w:val="24"/>
          <w:szCs w:val="24"/>
        </w:rPr>
        <w:t>Executive Office</w:t>
      </w:r>
    </w:p>
    <w:p w:rsidR="00D41324" w:rsidRPr="00D41324" w:rsidRDefault="00D41324">
      <w:pPr>
        <w:autoSpaceDE w:val="0"/>
        <w:autoSpaceDN w:val="0"/>
        <w:adjustRightInd w:val="0"/>
        <w:rPr>
          <w:rFonts w:ascii="Arial" w:hAnsi="Arial" w:cs="Arial"/>
          <w:sz w:val="24"/>
          <w:szCs w:val="24"/>
        </w:rPr>
      </w:pPr>
    </w:p>
    <w:p w:rsidR="00D41324" w:rsidRPr="00D41324" w:rsidRDefault="00C57B3D">
      <w:pPr>
        <w:autoSpaceDE w:val="0"/>
        <w:autoSpaceDN w:val="0"/>
        <w:adjustRightInd w:val="0"/>
        <w:rPr>
          <w:rFonts w:ascii="Arial" w:hAnsi="Arial" w:cs="Arial"/>
          <w:sz w:val="24"/>
          <w:szCs w:val="24"/>
        </w:rPr>
      </w:pPr>
      <w:hyperlink r:id="rId9" w:history="1">
        <w:r w:rsidR="00D41324" w:rsidRPr="00D41324">
          <w:rPr>
            <w:rStyle w:val="Hyperlink"/>
            <w:rFonts w:ascii="Arial" w:hAnsi="Arial" w:cs="Arial"/>
            <w:sz w:val="24"/>
            <w:szCs w:val="24"/>
          </w:rPr>
          <w:t>pfg@executiveoffice-ni.gov.uk</w:t>
        </w:r>
      </w:hyperlink>
      <w:r w:rsidR="00D41324" w:rsidRPr="00D41324">
        <w:rPr>
          <w:rFonts w:ascii="Arial" w:hAnsi="Arial" w:cs="Arial"/>
          <w:sz w:val="24"/>
          <w:szCs w:val="24"/>
        </w:rPr>
        <w:t xml:space="preserve"> </w:t>
      </w:r>
    </w:p>
    <w:p w:rsidR="00D41324" w:rsidRDefault="00D41324">
      <w:pPr>
        <w:autoSpaceDE w:val="0"/>
        <w:autoSpaceDN w:val="0"/>
        <w:adjustRightInd w:val="0"/>
        <w:rPr>
          <w:rFonts w:ascii="Arial" w:hAnsi="Arial" w:cs="Arial"/>
          <w:b/>
          <w:sz w:val="24"/>
          <w:szCs w:val="24"/>
        </w:rPr>
      </w:pPr>
    </w:p>
    <w:p w:rsidR="00867E87" w:rsidRDefault="00052EBF">
      <w:pPr>
        <w:autoSpaceDE w:val="0"/>
        <w:autoSpaceDN w:val="0"/>
        <w:adjustRightInd w:val="0"/>
        <w:rPr>
          <w:rFonts w:ascii="Arial" w:hAnsi="Arial" w:cs="Arial"/>
          <w:b/>
          <w:sz w:val="24"/>
          <w:szCs w:val="24"/>
        </w:rPr>
      </w:pPr>
      <w:r w:rsidRPr="00162852">
        <w:rPr>
          <w:rFonts w:ascii="Arial" w:hAnsi="Arial" w:cs="Arial"/>
          <w:b/>
          <w:sz w:val="24"/>
          <w:szCs w:val="24"/>
        </w:rPr>
        <w:t xml:space="preserve">July 2016 </w:t>
      </w:r>
    </w:p>
    <w:p w:rsidR="00867E87" w:rsidRDefault="008B7EFC" w:rsidP="008B7EFC">
      <w:pPr>
        <w:tabs>
          <w:tab w:val="left" w:pos="2280"/>
        </w:tabs>
        <w:autoSpaceDE w:val="0"/>
        <w:autoSpaceDN w:val="0"/>
        <w:adjustRightInd w:val="0"/>
        <w:rPr>
          <w:rFonts w:ascii="Arial" w:hAnsi="Arial" w:cs="Arial"/>
          <w:sz w:val="24"/>
          <w:szCs w:val="24"/>
        </w:rPr>
      </w:pPr>
      <w:r>
        <w:rPr>
          <w:rFonts w:ascii="Arial" w:hAnsi="Arial" w:cs="Arial"/>
          <w:sz w:val="24"/>
          <w:szCs w:val="24"/>
        </w:rPr>
        <w:tab/>
      </w:r>
    </w:p>
    <w:p w:rsidR="00867E87" w:rsidRDefault="00627FB4">
      <w:pPr>
        <w:autoSpaceDE w:val="0"/>
        <w:autoSpaceDN w:val="0"/>
        <w:adjustRightInd w:val="0"/>
        <w:rPr>
          <w:rFonts w:ascii="Arial" w:hAnsi="Arial" w:cs="Arial"/>
          <w:sz w:val="24"/>
          <w:szCs w:val="24"/>
        </w:rPr>
      </w:pPr>
      <w:r w:rsidRPr="00162852">
        <w:rPr>
          <w:rFonts w:ascii="Arial" w:hAnsi="Arial" w:cs="Arial"/>
          <w:sz w:val="24"/>
          <w:szCs w:val="24"/>
        </w:rPr>
        <w:t>The Community Relations Council (CRC)</w:t>
      </w:r>
      <w:r w:rsidR="00F85FD6">
        <w:rPr>
          <w:rFonts w:eastAsia="Times New Roman" w:cs="Calibri"/>
        </w:rPr>
        <w:t xml:space="preserve"> </w:t>
      </w:r>
      <w:r w:rsidR="001D0FAF" w:rsidRPr="001D0FAF">
        <w:rPr>
          <w:rFonts w:ascii="Arial" w:eastAsia="Times New Roman" w:hAnsi="Arial" w:cs="Arial"/>
          <w:sz w:val="24"/>
          <w:szCs w:val="24"/>
        </w:rPr>
        <w:t>welcomes the opportunity to respond to the Draft Programme for Government (PfG) which is being conducted in a full and open public debate</w:t>
      </w:r>
      <w:r w:rsidR="00C62201">
        <w:rPr>
          <w:rFonts w:ascii="Arial" w:eastAsia="Times New Roman" w:hAnsi="Arial" w:cs="Arial"/>
          <w:sz w:val="24"/>
          <w:szCs w:val="24"/>
        </w:rPr>
        <w:t xml:space="preserve">. </w:t>
      </w:r>
      <w:r w:rsidR="001D0FAF" w:rsidRPr="001D0FAF">
        <w:rPr>
          <w:rFonts w:ascii="Arial" w:eastAsia="Times New Roman" w:hAnsi="Arial" w:cs="Arial"/>
          <w:sz w:val="24"/>
          <w:szCs w:val="24"/>
        </w:rPr>
        <w:t xml:space="preserve">CRC believe that it is absolutely vital for the future of the whole society here.  </w:t>
      </w:r>
    </w:p>
    <w:p w:rsidR="00867E87" w:rsidRDefault="00867E87">
      <w:pPr>
        <w:autoSpaceDE w:val="0"/>
        <w:autoSpaceDN w:val="0"/>
        <w:adjustRightInd w:val="0"/>
        <w:rPr>
          <w:rFonts w:ascii="Arial" w:hAnsi="Arial" w:cs="Arial"/>
          <w:sz w:val="24"/>
          <w:szCs w:val="24"/>
        </w:rPr>
      </w:pPr>
    </w:p>
    <w:p w:rsidR="00867E87" w:rsidRDefault="00D253DF">
      <w:pPr>
        <w:autoSpaceDE w:val="0"/>
        <w:autoSpaceDN w:val="0"/>
        <w:adjustRightInd w:val="0"/>
        <w:rPr>
          <w:rFonts w:ascii="Arial" w:hAnsi="Arial" w:cs="Arial"/>
          <w:b/>
          <w:sz w:val="24"/>
          <w:szCs w:val="24"/>
        </w:rPr>
      </w:pPr>
      <w:r w:rsidRPr="00F85FD6">
        <w:rPr>
          <w:rFonts w:ascii="Arial" w:hAnsi="Arial" w:cs="Arial"/>
          <w:b/>
          <w:sz w:val="24"/>
          <w:szCs w:val="24"/>
        </w:rPr>
        <w:t>Introduction</w:t>
      </w:r>
    </w:p>
    <w:p w:rsidR="00F165FC" w:rsidRPr="00195C70" w:rsidRDefault="00EC0545" w:rsidP="00F165FC">
      <w:pPr>
        <w:jc w:val="both"/>
        <w:rPr>
          <w:rFonts w:ascii="Arial" w:hAnsi="Arial" w:cs="Arial"/>
          <w:sz w:val="24"/>
          <w:szCs w:val="24"/>
        </w:rPr>
      </w:pPr>
      <w:r w:rsidRPr="00195C70">
        <w:rPr>
          <w:rFonts w:ascii="Arial" w:hAnsi="Arial" w:cs="Arial"/>
          <w:sz w:val="24"/>
          <w:szCs w:val="24"/>
          <w:lang w:eastAsia="en-GB"/>
        </w:rPr>
        <w:t xml:space="preserve">The Community Relations Council is an arms-length body of the government of Northern Ireland and a catalyst for good </w:t>
      </w:r>
      <w:r w:rsidRPr="00195C70">
        <w:rPr>
          <w:rFonts w:ascii="Arial" w:hAnsi="Arial" w:cs="Arial"/>
          <w:sz w:val="24"/>
          <w:szCs w:val="24"/>
        </w:rPr>
        <w:t xml:space="preserve">inter-community and inter-cultural </w:t>
      </w:r>
      <w:r w:rsidRPr="00195C70">
        <w:rPr>
          <w:rFonts w:ascii="Arial" w:hAnsi="Arial" w:cs="Arial"/>
          <w:sz w:val="24"/>
          <w:szCs w:val="24"/>
          <w:lang w:eastAsia="en-GB"/>
        </w:rPr>
        <w:t>community relations work</w:t>
      </w:r>
      <w:r w:rsidRPr="00195C70">
        <w:rPr>
          <w:rFonts w:ascii="Arial" w:hAnsi="Arial" w:cs="Arial"/>
          <w:sz w:val="24"/>
          <w:szCs w:val="24"/>
        </w:rPr>
        <w:t xml:space="preserve"> in the </w:t>
      </w:r>
      <w:r w:rsidRPr="00195C70">
        <w:rPr>
          <w:rFonts w:ascii="Arial" w:hAnsi="Arial" w:cs="Arial"/>
          <w:sz w:val="24"/>
          <w:szCs w:val="24"/>
          <w:lang w:eastAsia="en-GB"/>
        </w:rPr>
        <w:t xml:space="preserve">region. </w:t>
      </w:r>
      <w:r w:rsidR="001D0FAF" w:rsidRPr="001D0FAF">
        <w:rPr>
          <w:rFonts w:ascii="Arial" w:eastAsia="Times New Roman" w:hAnsi="Arial" w:cs="Arial"/>
          <w:sz w:val="24"/>
          <w:szCs w:val="24"/>
        </w:rPr>
        <w:t xml:space="preserve">In making </w:t>
      </w:r>
      <w:r w:rsidR="0046788C">
        <w:rPr>
          <w:rFonts w:ascii="Arial" w:eastAsia="Times New Roman" w:hAnsi="Arial" w:cs="Arial"/>
          <w:sz w:val="24"/>
          <w:szCs w:val="24"/>
        </w:rPr>
        <w:t>its</w:t>
      </w:r>
      <w:r w:rsidR="001D0FAF" w:rsidRPr="001D0FAF">
        <w:rPr>
          <w:rFonts w:ascii="Arial" w:eastAsia="Times New Roman" w:hAnsi="Arial" w:cs="Arial"/>
          <w:sz w:val="24"/>
          <w:szCs w:val="24"/>
        </w:rPr>
        <w:t xml:space="preserve"> response, </w:t>
      </w:r>
      <w:r w:rsidR="0046788C">
        <w:rPr>
          <w:rFonts w:ascii="Arial" w:eastAsia="Times New Roman" w:hAnsi="Arial" w:cs="Arial"/>
          <w:sz w:val="24"/>
          <w:szCs w:val="24"/>
        </w:rPr>
        <w:t>CRC</w:t>
      </w:r>
      <w:r w:rsidR="001D0FAF" w:rsidRPr="001D0FAF">
        <w:rPr>
          <w:rFonts w:ascii="Arial" w:eastAsia="Times New Roman" w:hAnsi="Arial" w:cs="Arial"/>
          <w:sz w:val="24"/>
          <w:szCs w:val="24"/>
        </w:rPr>
        <w:t xml:space="preserve"> is mindful of its particular existing responsibilities</w:t>
      </w:r>
      <w:r w:rsidR="00F165FC">
        <w:rPr>
          <w:rFonts w:ascii="Arial" w:eastAsia="Times New Roman" w:hAnsi="Arial" w:cs="Arial"/>
          <w:sz w:val="24"/>
          <w:szCs w:val="24"/>
        </w:rPr>
        <w:t xml:space="preserve"> ‘</w:t>
      </w:r>
      <w:r w:rsidR="00F165FC" w:rsidRPr="00195C70">
        <w:rPr>
          <w:rFonts w:ascii="Arial" w:hAnsi="Arial" w:cs="Arial"/>
          <w:sz w:val="24"/>
          <w:szCs w:val="24"/>
          <w:lang w:eastAsia="en-GB"/>
        </w:rPr>
        <w:t xml:space="preserve">to </w:t>
      </w:r>
      <w:r w:rsidR="00F165FC" w:rsidRPr="00195C70">
        <w:rPr>
          <w:rFonts w:ascii="Arial" w:hAnsi="Arial" w:cs="Arial"/>
          <w:sz w:val="24"/>
          <w:szCs w:val="24"/>
        </w:rPr>
        <w:t>identify and develop effective approaches to peace-building and reconciliation in partnership with local people and organisations, and with central and local government</w:t>
      </w:r>
      <w:r w:rsidR="00F165FC">
        <w:rPr>
          <w:rFonts w:ascii="Arial" w:hAnsi="Arial" w:cs="Arial"/>
          <w:sz w:val="24"/>
          <w:szCs w:val="24"/>
        </w:rPr>
        <w:t>’</w:t>
      </w:r>
      <w:r w:rsidR="00F165FC" w:rsidRPr="00195C70">
        <w:rPr>
          <w:rFonts w:ascii="Arial" w:hAnsi="Arial" w:cs="Arial"/>
          <w:sz w:val="24"/>
          <w:szCs w:val="24"/>
        </w:rPr>
        <w:t xml:space="preserve">.  </w:t>
      </w:r>
    </w:p>
    <w:p w:rsidR="00F165FC" w:rsidRPr="00195C70" w:rsidRDefault="00F165FC" w:rsidP="00F165FC">
      <w:pPr>
        <w:jc w:val="both"/>
        <w:rPr>
          <w:rFonts w:ascii="Arial" w:hAnsi="Arial" w:cs="Arial"/>
          <w:sz w:val="24"/>
          <w:szCs w:val="24"/>
        </w:rPr>
      </w:pPr>
    </w:p>
    <w:p w:rsidR="00F165FC" w:rsidRDefault="00F165FC" w:rsidP="00F165FC">
      <w:pPr>
        <w:jc w:val="both"/>
        <w:rPr>
          <w:rFonts w:ascii="Arial" w:hAnsi="Arial" w:cs="Arial"/>
          <w:sz w:val="24"/>
          <w:szCs w:val="24"/>
          <w:lang w:eastAsia="en-GB"/>
        </w:rPr>
      </w:pPr>
      <w:r>
        <w:rPr>
          <w:rFonts w:ascii="Arial" w:hAnsi="Arial" w:cs="Arial"/>
          <w:sz w:val="24"/>
          <w:szCs w:val="24"/>
        </w:rPr>
        <w:t xml:space="preserve">CRC </w:t>
      </w:r>
      <w:r w:rsidRPr="00195C70">
        <w:rPr>
          <w:rFonts w:ascii="Arial" w:hAnsi="Arial" w:cs="Arial"/>
          <w:sz w:val="24"/>
          <w:szCs w:val="24"/>
        </w:rPr>
        <w:t>promote</w:t>
      </w:r>
      <w:r>
        <w:rPr>
          <w:rFonts w:ascii="Arial" w:hAnsi="Arial" w:cs="Arial"/>
          <w:sz w:val="24"/>
          <w:szCs w:val="24"/>
        </w:rPr>
        <w:t>s</w:t>
      </w:r>
      <w:r w:rsidRPr="00195C70">
        <w:rPr>
          <w:rFonts w:ascii="Arial" w:hAnsi="Arial" w:cs="Arial"/>
          <w:sz w:val="24"/>
          <w:szCs w:val="24"/>
        </w:rPr>
        <w:t xml:space="preserve"> the benefits of good relations policies and practice at regional, local, community and institutional levels;</w:t>
      </w:r>
      <w:r w:rsidRPr="00195C70">
        <w:rPr>
          <w:rFonts w:ascii="Arial" w:hAnsi="Arial" w:cs="Arial"/>
          <w:sz w:val="24"/>
          <w:szCs w:val="24"/>
          <w:lang w:eastAsia="en-GB"/>
        </w:rPr>
        <w:t xml:space="preserve"> advocating for acknowledgment of our interdependence; challenging sectarianism, racism and all forms of violence motivated by hate.</w:t>
      </w:r>
      <w:r>
        <w:rPr>
          <w:rFonts w:ascii="Arial" w:hAnsi="Arial" w:cs="Arial"/>
          <w:sz w:val="24"/>
          <w:szCs w:val="24"/>
        </w:rPr>
        <w:t xml:space="preserve">  T</w:t>
      </w:r>
      <w:r w:rsidRPr="00195C70">
        <w:rPr>
          <w:rFonts w:ascii="Arial" w:hAnsi="Arial" w:cs="Arial"/>
          <w:sz w:val="24"/>
          <w:szCs w:val="24"/>
          <w:lang w:eastAsia="en-GB"/>
        </w:rPr>
        <w:t>he delivery of a peaceful, reconciled and interdependent society will be based on social partnership, the broader engagement of civil society and positive political leadership underpinned by priorities including fairness,</w:t>
      </w:r>
      <w:r>
        <w:rPr>
          <w:rFonts w:ascii="Arial" w:hAnsi="Arial" w:cs="Arial"/>
          <w:sz w:val="24"/>
          <w:szCs w:val="24"/>
          <w:lang w:eastAsia="en-GB"/>
        </w:rPr>
        <w:t xml:space="preserve"> equity, openness and diversity, and </w:t>
      </w:r>
      <w:r w:rsidRPr="00162852">
        <w:rPr>
          <w:rFonts w:ascii="Arial" w:hAnsi="Arial" w:cs="Arial"/>
          <w:sz w:val="24"/>
          <w:szCs w:val="24"/>
          <w:lang w:eastAsia="en-GB"/>
        </w:rPr>
        <w:t>we continue to believe that it will take a concerted, integrated and collaborative effort to build a just, equal, fair, peaceful and reconciled society.</w:t>
      </w:r>
    </w:p>
    <w:p w:rsidR="00F165FC" w:rsidRPr="00AA1478" w:rsidRDefault="00F165FC" w:rsidP="00F165FC">
      <w:pPr>
        <w:jc w:val="both"/>
        <w:rPr>
          <w:rFonts w:ascii="Arial" w:hAnsi="Arial" w:cs="Arial"/>
          <w:sz w:val="24"/>
          <w:szCs w:val="24"/>
        </w:rPr>
      </w:pPr>
    </w:p>
    <w:p w:rsidR="00867E87" w:rsidRDefault="00D253DF">
      <w:pPr>
        <w:rPr>
          <w:rFonts w:ascii="Arial" w:hAnsi="Arial" w:cs="Arial"/>
          <w:b/>
          <w:sz w:val="24"/>
          <w:szCs w:val="24"/>
        </w:rPr>
      </w:pPr>
      <w:r w:rsidRPr="00162852">
        <w:rPr>
          <w:rFonts w:ascii="Arial" w:hAnsi="Arial" w:cs="Arial"/>
          <w:b/>
          <w:sz w:val="24"/>
          <w:szCs w:val="24"/>
        </w:rPr>
        <w:t>General Comments</w:t>
      </w:r>
    </w:p>
    <w:p w:rsidR="00C12C94" w:rsidRDefault="00BA1725" w:rsidP="0046788C">
      <w:r w:rsidRPr="00162852">
        <w:rPr>
          <w:rFonts w:ascii="Arial" w:hAnsi="Arial" w:cs="Arial"/>
          <w:sz w:val="24"/>
          <w:szCs w:val="24"/>
        </w:rPr>
        <w:t xml:space="preserve">CRC is supportive of policy and practice approaches that aim </w:t>
      </w:r>
      <w:r w:rsidR="008F7E87">
        <w:rPr>
          <w:rFonts w:ascii="Arial" w:hAnsi="Arial" w:cs="Arial"/>
          <w:sz w:val="24"/>
          <w:szCs w:val="24"/>
        </w:rPr>
        <w:t xml:space="preserve">to embed a durable peace and </w:t>
      </w:r>
      <w:r w:rsidRPr="00162852">
        <w:rPr>
          <w:rFonts w:ascii="Arial" w:hAnsi="Arial" w:cs="Arial"/>
          <w:sz w:val="24"/>
          <w:szCs w:val="24"/>
        </w:rPr>
        <w:t>achieve genuine change</w:t>
      </w:r>
      <w:r w:rsidR="008F7E87">
        <w:rPr>
          <w:rFonts w:ascii="Arial" w:hAnsi="Arial" w:cs="Arial"/>
          <w:sz w:val="24"/>
          <w:szCs w:val="24"/>
        </w:rPr>
        <w:t>,</w:t>
      </w:r>
      <w:r w:rsidRPr="00162852">
        <w:rPr>
          <w:rFonts w:ascii="Arial" w:hAnsi="Arial" w:cs="Arial"/>
          <w:sz w:val="24"/>
          <w:szCs w:val="24"/>
        </w:rPr>
        <w:t xml:space="preserve"> both at an individual and community level, pa</w:t>
      </w:r>
      <w:r w:rsidRPr="00C12C94">
        <w:rPr>
          <w:rFonts w:ascii="Arial" w:hAnsi="Arial" w:cs="Arial"/>
          <w:sz w:val="24"/>
          <w:szCs w:val="24"/>
        </w:rPr>
        <w:t xml:space="preserve">rticularly </w:t>
      </w:r>
      <w:r w:rsidR="005A2B33">
        <w:rPr>
          <w:rFonts w:ascii="Arial" w:hAnsi="Arial" w:cs="Arial"/>
          <w:sz w:val="24"/>
          <w:szCs w:val="24"/>
        </w:rPr>
        <w:t xml:space="preserve">for </w:t>
      </w:r>
      <w:r w:rsidRPr="00C12C94">
        <w:rPr>
          <w:rFonts w:ascii="Arial" w:hAnsi="Arial" w:cs="Arial"/>
          <w:sz w:val="24"/>
          <w:szCs w:val="24"/>
        </w:rPr>
        <w:t>those communities</w:t>
      </w:r>
      <w:r w:rsidR="003D3976" w:rsidRPr="00C12C94">
        <w:rPr>
          <w:rFonts w:ascii="Arial" w:hAnsi="Arial" w:cs="Arial"/>
          <w:sz w:val="24"/>
          <w:szCs w:val="24"/>
        </w:rPr>
        <w:t xml:space="preserve"> and individuals</w:t>
      </w:r>
      <w:r w:rsidRPr="00C12C94">
        <w:rPr>
          <w:rFonts w:ascii="Arial" w:hAnsi="Arial" w:cs="Arial"/>
          <w:sz w:val="24"/>
          <w:szCs w:val="24"/>
        </w:rPr>
        <w:t xml:space="preserve"> that have suffered</w:t>
      </w:r>
      <w:r w:rsidR="003D3976" w:rsidRPr="00C12C94">
        <w:rPr>
          <w:rFonts w:ascii="Arial" w:hAnsi="Arial" w:cs="Arial"/>
          <w:sz w:val="24"/>
          <w:szCs w:val="24"/>
        </w:rPr>
        <w:t xml:space="preserve"> most</w:t>
      </w:r>
      <w:r w:rsidRPr="00C12C94">
        <w:rPr>
          <w:rFonts w:ascii="Arial" w:hAnsi="Arial" w:cs="Arial"/>
          <w:sz w:val="24"/>
          <w:szCs w:val="24"/>
        </w:rPr>
        <w:t xml:space="preserve"> as a result of the conflict</w:t>
      </w:r>
      <w:r w:rsidR="008F7E87">
        <w:rPr>
          <w:rFonts w:ascii="Arial" w:hAnsi="Arial" w:cs="Arial"/>
          <w:sz w:val="24"/>
          <w:szCs w:val="24"/>
        </w:rPr>
        <w:t xml:space="preserve">.  </w:t>
      </w:r>
      <w:r w:rsidR="00C12C94" w:rsidRPr="00C12C94">
        <w:rPr>
          <w:rFonts w:ascii="Arial" w:hAnsi="Arial" w:cs="Arial"/>
          <w:sz w:val="24"/>
          <w:szCs w:val="24"/>
        </w:rPr>
        <w:t>CRC</w:t>
      </w:r>
      <w:r w:rsidRPr="00C12C94">
        <w:rPr>
          <w:rFonts w:ascii="Arial" w:hAnsi="Arial" w:cs="Arial"/>
          <w:sz w:val="24"/>
          <w:szCs w:val="24"/>
        </w:rPr>
        <w:t xml:space="preserve"> </w:t>
      </w:r>
      <w:r w:rsidR="001D0FAF" w:rsidRPr="001D0FAF">
        <w:rPr>
          <w:rFonts w:ascii="Arial" w:hAnsi="Arial" w:cs="Arial"/>
          <w:sz w:val="24"/>
          <w:szCs w:val="24"/>
        </w:rPr>
        <w:t xml:space="preserve">urges the inclusion of the </w:t>
      </w:r>
      <w:r w:rsidR="00531DBF">
        <w:rPr>
          <w:rFonts w:ascii="Arial" w:hAnsi="Arial" w:cs="Arial"/>
          <w:sz w:val="24"/>
          <w:szCs w:val="24"/>
        </w:rPr>
        <w:t>broad</w:t>
      </w:r>
      <w:r w:rsidR="00531DBF" w:rsidRPr="001D0FAF">
        <w:rPr>
          <w:rFonts w:ascii="Arial" w:hAnsi="Arial" w:cs="Arial"/>
          <w:sz w:val="24"/>
          <w:szCs w:val="24"/>
        </w:rPr>
        <w:t xml:space="preserve"> </w:t>
      </w:r>
      <w:r w:rsidR="001D0FAF" w:rsidRPr="001D0FAF">
        <w:rPr>
          <w:rFonts w:ascii="Arial" w:hAnsi="Arial" w:cs="Arial"/>
          <w:sz w:val="24"/>
          <w:szCs w:val="24"/>
        </w:rPr>
        <w:t>range of good relations issues</w:t>
      </w:r>
      <w:r w:rsidR="00933B76">
        <w:rPr>
          <w:rFonts w:ascii="Arial" w:hAnsi="Arial" w:cs="Arial"/>
          <w:sz w:val="24"/>
          <w:szCs w:val="24"/>
        </w:rPr>
        <w:t xml:space="preserve"> across the PfG</w:t>
      </w:r>
      <w:r w:rsidR="001D0FAF" w:rsidRPr="001D0FAF">
        <w:rPr>
          <w:rFonts w:ascii="Arial" w:hAnsi="Arial" w:cs="Arial"/>
          <w:sz w:val="24"/>
          <w:szCs w:val="24"/>
        </w:rPr>
        <w:t xml:space="preserve"> in order to support the peace process and create the conditions to enable </w:t>
      </w:r>
      <w:r w:rsidR="001D0FAF" w:rsidRPr="0046788C">
        <w:rPr>
          <w:rFonts w:ascii="Arial" w:hAnsi="Arial" w:cs="Arial"/>
          <w:sz w:val="24"/>
          <w:szCs w:val="24"/>
        </w:rPr>
        <w:t xml:space="preserve">society to </w:t>
      </w:r>
      <w:r w:rsidR="0046788C" w:rsidRPr="0046788C">
        <w:rPr>
          <w:rFonts w:ascii="Arial" w:hAnsi="Arial" w:cs="Arial"/>
          <w:sz w:val="24"/>
          <w:szCs w:val="24"/>
        </w:rPr>
        <w:t>build on existing commitments in the Together: Building a United Community and A Fresh Start Agreement.</w:t>
      </w:r>
    </w:p>
    <w:p w:rsidR="00C12C94" w:rsidRPr="008708DB" w:rsidRDefault="00C12C94" w:rsidP="00C12C94"/>
    <w:p w:rsidR="00867E87" w:rsidRDefault="00D253DF">
      <w:pPr>
        <w:rPr>
          <w:rFonts w:ascii="Arial" w:hAnsi="Arial" w:cs="Arial"/>
          <w:sz w:val="24"/>
          <w:szCs w:val="24"/>
        </w:rPr>
      </w:pPr>
      <w:r w:rsidRPr="00162852">
        <w:rPr>
          <w:rFonts w:ascii="Arial" w:hAnsi="Arial" w:cs="Arial"/>
          <w:sz w:val="24"/>
          <w:szCs w:val="24"/>
        </w:rPr>
        <w:t xml:space="preserve">CRC </w:t>
      </w:r>
      <w:r w:rsidR="00BA1725" w:rsidRPr="00162852">
        <w:rPr>
          <w:rFonts w:ascii="Arial" w:hAnsi="Arial" w:cs="Arial"/>
          <w:sz w:val="24"/>
          <w:szCs w:val="24"/>
        </w:rPr>
        <w:t xml:space="preserve">therefore </w:t>
      </w:r>
      <w:r w:rsidRPr="00162852">
        <w:rPr>
          <w:rFonts w:ascii="Arial" w:hAnsi="Arial" w:cs="Arial"/>
          <w:sz w:val="24"/>
          <w:szCs w:val="24"/>
        </w:rPr>
        <w:t xml:space="preserve">welcomes the </w:t>
      </w:r>
      <w:r w:rsidR="00933B76">
        <w:rPr>
          <w:rFonts w:ascii="Arial" w:hAnsi="Arial" w:cs="Arial"/>
          <w:sz w:val="24"/>
          <w:szCs w:val="24"/>
        </w:rPr>
        <w:t xml:space="preserve">outcome </w:t>
      </w:r>
      <w:r w:rsidR="00FB1BD7" w:rsidRPr="00162852">
        <w:rPr>
          <w:rFonts w:ascii="Arial" w:hAnsi="Arial" w:cs="Arial"/>
          <w:sz w:val="24"/>
          <w:szCs w:val="24"/>
        </w:rPr>
        <w:t xml:space="preserve">focus </w:t>
      </w:r>
      <w:r w:rsidR="001A657D" w:rsidRPr="00162852">
        <w:rPr>
          <w:rFonts w:ascii="Arial" w:hAnsi="Arial" w:cs="Arial"/>
          <w:sz w:val="24"/>
          <w:szCs w:val="24"/>
        </w:rPr>
        <w:t xml:space="preserve">of the draft PfG </w:t>
      </w:r>
      <w:r w:rsidR="00EF7353" w:rsidRPr="00162852">
        <w:rPr>
          <w:rFonts w:ascii="Arial" w:hAnsi="Arial" w:cs="Arial"/>
          <w:sz w:val="24"/>
          <w:szCs w:val="24"/>
        </w:rPr>
        <w:t xml:space="preserve">which aims to </w:t>
      </w:r>
      <w:r w:rsidR="001A657D" w:rsidRPr="00162852">
        <w:rPr>
          <w:rFonts w:ascii="Arial" w:hAnsi="Arial" w:cs="Arial"/>
          <w:sz w:val="24"/>
          <w:szCs w:val="24"/>
        </w:rPr>
        <w:t>devis</w:t>
      </w:r>
      <w:r w:rsidR="00EF7353" w:rsidRPr="00162852">
        <w:rPr>
          <w:rFonts w:ascii="Arial" w:hAnsi="Arial" w:cs="Arial"/>
          <w:sz w:val="24"/>
          <w:szCs w:val="24"/>
        </w:rPr>
        <w:t>e</w:t>
      </w:r>
      <w:r w:rsidR="001A657D" w:rsidRPr="00162852">
        <w:rPr>
          <w:rFonts w:ascii="Arial" w:hAnsi="Arial" w:cs="Arial"/>
          <w:sz w:val="24"/>
          <w:szCs w:val="24"/>
        </w:rPr>
        <w:t xml:space="preserve"> </w:t>
      </w:r>
      <w:r w:rsidR="00EF7353" w:rsidRPr="00162852">
        <w:rPr>
          <w:rFonts w:ascii="Arial" w:hAnsi="Arial" w:cs="Arial"/>
          <w:sz w:val="24"/>
          <w:szCs w:val="24"/>
        </w:rPr>
        <w:t>a framework that will ensure that actions taken by government and its partners will bring about a real d</w:t>
      </w:r>
      <w:r w:rsidRPr="00162852">
        <w:rPr>
          <w:rFonts w:ascii="Arial" w:hAnsi="Arial" w:cs="Arial"/>
          <w:sz w:val="24"/>
          <w:szCs w:val="24"/>
        </w:rPr>
        <w:t>ifference to society</w:t>
      </w:r>
      <w:r w:rsidR="00EF7353" w:rsidRPr="00162852">
        <w:rPr>
          <w:rFonts w:ascii="Arial" w:hAnsi="Arial" w:cs="Arial"/>
          <w:sz w:val="24"/>
          <w:szCs w:val="24"/>
        </w:rPr>
        <w:t xml:space="preserve">.  </w:t>
      </w:r>
    </w:p>
    <w:p w:rsidR="00867E87" w:rsidRDefault="00867E87">
      <w:pPr>
        <w:rPr>
          <w:rFonts w:ascii="Arial" w:hAnsi="Arial" w:cs="Arial"/>
          <w:sz w:val="24"/>
          <w:szCs w:val="24"/>
        </w:rPr>
      </w:pPr>
    </w:p>
    <w:p w:rsidR="00867E87" w:rsidRDefault="00BA1725">
      <w:pPr>
        <w:rPr>
          <w:rFonts w:ascii="Arial" w:hAnsi="Arial" w:cs="Arial"/>
          <w:sz w:val="24"/>
          <w:szCs w:val="24"/>
        </w:rPr>
      </w:pPr>
      <w:r w:rsidRPr="00162852">
        <w:rPr>
          <w:rFonts w:ascii="Arial" w:hAnsi="Arial" w:cs="Arial"/>
          <w:sz w:val="24"/>
          <w:szCs w:val="24"/>
        </w:rPr>
        <w:t>I</w:t>
      </w:r>
      <w:r w:rsidR="00EF7353" w:rsidRPr="00162852">
        <w:rPr>
          <w:rFonts w:ascii="Arial" w:hAnsi="Arial" w:cs="Arial"/>
          <w:sz w:val="24"/>
          <w:szCs w:val="24"/>
        </w:rPr>
        <w:t xml:space="preserve">t is important to </w:t>
      </w:r>
      <w:r w:rsidR="00453C74" w:rsidRPr="00162852">
        <w:rPr>
          <w:rFonts w:ascii="Arial" w:hAnsi="Arial" w:cs="Arial"/>
          <w:sz w:val="24"/>
          <w:szCs w:val="24"/>
        </w:rPr>
        <w:t xml:space="preserve">cultivate </w:t>
      </w:r>
      <w:r w:rsidR="00EF7353" w:rsidRPr="00162852">
        <w:rPr>
          <w:rFonts w:ascii="Arial" w:hAnsi="Arial" w:cs="Arial"/>
          <w:sz w:val="24"/>
          <w:szCs w:val="24"/>
        </w:rPr>
        <w:t>a range of outcomes that everyone can work towards and outcomes that can, collectively, bring society to where it should be</w:t>
      </w:r>
      <w:r w:rsidR="00453C74" w:rsidRPr="00162852">
        <w:rPr>
          <w:rFonts w:ascii="Arial" w:hAnsi="Arial" w:cs="Arial"/>
          <w:sz w:val="24"/>
          <w:szCs w:val="24"/>
        </w:rPr>
        <w:t>, especially in the context of a society emerging from conflict</w:t>
      </w:r>
      <w:r w:rsidR="00EF7353" w:rsidRPr="00162852">
        <w:rPr>
          <w:rFonts w:ascii="Arial" w:hAnsi="Arial" w:cs="Arial"/>
          <w:sz w:val="24"/>
          <w:szCs w:val="24"/>
        </w:rPr>
        <w:t>.</w:t>
      </w:r>
      <w:r w:rsidR="00453C74" w:rsidRPr="00162852">
        <w:rPr>
          <w:rFonts w:ascii="Arial" w:hAnsi="Arial" w:cs="Arial"/>
          <w:sz w:val="24"/>
          <w:szCs w:val="24"/>
        </w:rPr>
        <w:t xml:space="preserve">  Many have felt the benefits of the peace dividend, but </w:t>
      </w:r>
      <w:r w:rsidR="00933B76">
        <w:rPr>
          <w:rFonts w:ascii="Arial" w:hAnsi="Arial" w:cs="Arial"/>
          <w:sz w:val="24"/>
          <w:szCs w:val="24"/>
        </w:rPr>
        <w:t>some</w:t>
      </w:r>
      <w:r w:rsidR="003F3918">
        <w:rPr>
          <w:rFonts w:ascii="Arial" w:hAnsi="Arial" w:cs="Arial"/>
          <w:sz w:val="24"/>
          <w:szCs w:val="24"/>
        </w:rPr>
        <w:t xml:space="preserve"> </w:t>
      </w:r>
      <w:r w:rsidR="00453C74" w:rsidRPr="00162852">
        <w:rPr>
          <w:rFonts w:ascii="Arial" w:hAnsi="Arial" w:cs="Arial"/>
          <w:sz w:val="24"/>
          <w:szCs w:val="24"/>
        </w:rPr>
        <w:t>have not and it is important to acknowledge that much work still needs to be undertaken in order to not only sustain the political agreement, but to</w:t>
      </w:r>
      <w:r w:rsidR="009E4C45">
        <w:rPr>
          <w:rFonts w:ascii="Arial" w:hAnsi="Arial" w:cs="Arial"/>
          <w:sz w:val="24"/>
          <w:szCs w:val="24"/>
        </w:rPr>
        <w:t xml:space="preserve"> </w:t>
      </w:r>
      <w:r w:rsidR="00453C74" w:rsidRPr="00162852">
        <w:rPr>
          <w:rFonts w:ascii="Arial" w:hAnsi="Arial" w:cs="Arial"/>
          <w:sz w:val="24"/>
          <w:szCs w:val="24"/>
        </w:rPr>
        <w:t>develop and embed peace and reconciliation</w:t>
      </w:r>
      <w:r w:rsidRPr="00162852">
        <w:rPr>
          <w:rFonts w:ascii="Arial" w:hAnsi="Arial" w:cs="Arial"/>
          <w:sz w:val="24"/>
          <w:szCs w:val="24"/>
        </w:rPr>
        <w:t xml:space="preserve"> across the whole of our society</w:t>
      </w:r>
      <w:r w:rsidR="00453C74" w:rsidRPr="00162852">
        <w:rPr>
          <w:rFonts w:ascii="Arial" w:hAnsi="Arial" w:cs="Arial"/>
          <w:sz w:val="24"/>
          <w:szCs w:val="24"/>
        </w:rPr>
        <w:t xml:space="preserve">.  </w:t>
      </w:r>
    </w:p>
    <w:p w:rsidR="00867E87" w:rsidRDefault="00867E87">
      <w:pPr>
        <w:rPr>
          <w:rFonts w:ascii="Arial" w:hAnsi="Arial" w:cs="Arial"/>
          <w:sz w:val="24"/>
          <w:szCs w:val="24"/>
        </w:rPr>
      </w:pPr>
    </w:p>
    <w:p w:rsidR="00DF41D3" w:rsidRDefault="00CD37B9">
      <w:pPr>
        <w:rPr>
          <w:rFonts w:ascii="Arial" w:hAnsi="Arial" w:cs="Arial"/>
          <w:sz w:val="24"/>
          <w:szCs w:val="24"/>
        </w:rPr>
      </w:pPr>
      <w:r>
        <w:rPr>
          <w:rFonts w:ascii="Arial" w:hAnsi="Arial" w:cs="Arial"/>
          <w:sz w:val="24"/>
          <w:szCs w:val="24"/>
        </w:rPr>
        <w:lastRenderedPageBreak/>
        <w:t>Peace is the responsibility of</w:t>
      </w:r>
      <w:r w:rsidR="009E4C45">
        <w:rPr>
          <w:rFonts w:ascii="Arial" w:hAnsi="Arial" w:cs="Arial"/>
          <w:sz w:val="24"/>
          <w:szCs w:val="24"/>
        </w:rPr>
        <w:t xml:space="preserve"> </w:t>
      </w:r>
      <w:r>
        <w:rPr>
          <w:rFonts w:ascii="Arial" w:hAnsi="Arial" w:cs="Arial"/>
          <w:sz w:val="24"/>
          <w:szCs w:val="24"/>
        </w:rPr>
        <w:t xml:space="preserve">everyone in society. </w:t>
      </w:r>
      <w:r w:rsidR="00B322AA">
        <w:rPr>
          <w:rFonts w:ascii="Arial" w:hAnsi="Arial" w:cs="Arial"/>
          <w:sz w:val="24"/>
          <w:szCs w:val="24"/>
        </w:rPr>
        <w:t>A</w:t>
      </w:r>
      <w:r w:rsidR="00BA1725" w:rsidRPr="00162852">
        <w:rPr>
          <w:rFonts w:ascii="Arial" w:hAnsi="Arial" w:cs="Arial"/>
          <w:sz w:val="24"/>
          <w:szCs w:val="24"/>
        </w:rPr>
        <w:t xml:space="preserve"> collective approach</w:t>
      </w:r>
      <w:r w:rsidR="00B322AA">
        <w:rPr>
          <w:rFonts w:ascii="Arial" w:hAnsi="Arial" w:cs="Arial"/>
          <w:sz w:val="24"/>
          <w:szCs w:val="24"/>
        </w:rPr>
        <w:t xml:space="preserve"> towards a shared and reconciled society within the context of a</w:t>
      </w:r>
      <w:r w:rsidR="008052AC">
        <w:rPr>
          <w:rFonts w:ascii="Arial" w:hAnsi="Arial" w:cs="Arial"/>
          <w:sz w:val="24"/>
          <w:szCs w:val="24"/>
        </w:rPr>
        <w:t xml:space="preserve">n intercultural </w:t>
      </w:r>
      <w:r w:rsidR="00B322AA">
        <w:rPr>
          <w:rFonts w:ascii="Arial" w:hAnsi="Arial" w:cs="Arial"/>
          <w:sz w:val="24"/>
          <w:szCs w:val="24"/>
        </w:rPr>
        <w:t xml:space="preserve">society requires a new way of thinking and doing things. </w:t>
      </w:r>
      <w:r w:rsidR="000A5B4F" w:rsidRPr="00162852">
        <w:rPr>
          <w:rFonts w:ascii="Arial" w:hAnsi="Arial" w:cs="Arial"/>
          <w:sz w:val="24"/>
          <w:szCs w:val="24"/>
        </w:rPr>
        <w:t xml:space="preserve">Whist the draft framework sets out a purpose of </w:t>
      </w:r>
      <w:r w:rsidR="000A5B4F" w:rsidRPr="00162852">
        <w:rPr>
          <w:rFonts w:ascii="Arial" w:hAnsi="Arial" w:cs="Arial"/>
          <w:i/>
          <w:sz w:val="24"/>
          <w:szCs w:val="24"/>
        </w:rPr>
        <w:t>‘Improving wellbeing for all- by tackling disadvantage, and driving economic growth’</w:t>
      </w:r>
      <w:r w:rsidR="0080778C" w:rsidRPr="00162852">
        <w:rPr>
          <w:rFonts w:ascii="Arial" w:hAnsi="Arial" w:cs="Arial"/>
          <w:i/>
          <w:sz w:val="24"/>
          <w:szCs w:val="24"/>
        </w:rPr>
        <w:t xml:space="preserve"> </w:t>
      </w:r>
      <w:r w:rsidR="0080778C" w:rsidRPr="00162852">
        <w:rPr>
          <w:rFonts w:ascii="Arial" w:hAnsi="Arial" w:cs="Arial"/>
          <w:sz w:val="24"/>
          <w:szCs w:val="24"/>
        </w:rPr>
        <w:t>CRC recommend</w:t>
      </w:r>
      <w:r w:rsidR="005A1335" w:rsidRPr="00162852">
        <w:rPr>
          <w:rFonts w:ascii="Arial" w:hAnsi="Arial" w:cs="Arial"/>
          <w:sz w:val="24"/>
          <w:szCs w:val="24"/>
        </w:rPr>
        <w:t>s</w:t>
      </w:r>
      <w:r w:rsidR="0080778C" w:rsidRPr="00162852">
        <w:rPr>
          <w:rFonts w:ascii="Arial" w:hAnsi="Arial" w:cs="Arial"/>
          <w:sz w:val="24"/>
          <w:szCs w:val="24"/>
        </w:rPr>
        <w:t xml:space="preserve"> strengthening this</w:t>
      </w:r>
      <w:r w:rsidR="005A1335" w:rsidRPr="00162852">
        <w:rPr>
          <w:rFonts w:ascii="Arial" w:hAnsi="Arial" w:cs="Arial"/>
          <w:sz w:val="24"/>
          <w:szCs w:val="24"/>
        </w:rPr>
        <w:t xml:space="preserve"> </w:t>
      </w:r>
      <w:r w:rsidR="00933B76">
        <w:rPr>
          <w:rFonts w:ascii="Arial" w:hAnsi="Arial" w:cs="Arial"/>
          <w:sz w:val="24"/>
          <w:szCs w:val="24"/>
        </w:rPr>
        <w:t>by reference to our particular circumstances as a society emerging from conflict</w:t>
      </w:r>
      <w:r w:rsidR="008F7E87">
        <w:rPr>
          <w:rFonts w:ascii="Arial" w:hAnsi="Arial" w:cs="Arial"/>
          <w:sz w:val="24"/>
          <w:szCs w:val="24"/>
        </w:rPr>
        <w:t>.  T</w:t>
      </w:r>
      <w:r w:rsidR="00DF41D3">
        <w:rPr>
          <w:rFonts w:ascii="Arial" w:hAnsi="Arial" w:cs="Arial"/>
          <w:sz w:val="24"/>
          <w:szCs w:val="24"/>
        </w:rPr>
        <w:t xml:space="preserve">he T:BUC strategy </w:t>
      </w:r>
      <w:r w:rsidR="008F7E87">
        <w:rPr>
          <w:rFonts w:ascii="Arial" w:hAnsi="Arial" w:cs="Arial"/>
          <w:sz w:val="24"/>
          <w:szCs w:val="24"/>
        </w:rPr>
        <w:t xml:space="preserve">should be considered in the development of this statement.  </w:t>
      </w:r>
    </w:p>
    <w:p w:rsidR="00867E87" w:rsidRDefault="00867E87">
      <w:pPr>
        <w:rPr>
          <w:rFonts w:ascii="Arial" w:hAnsi="Arial" w:cs="Arial"/>
          <w:sz w:val="24"/>
          <w:szCs w:val="24"/>
        </w:rPr>
      </w:pPr>
    </w:p>
    <w:p w:rsidR="00EF425F" w:rsidRDefault="00EF425F">
      <w:pPr>
        <w:rPr>
          <w:rFonts w:ascii="Arial" w:hAnsi="Arial" w:cs="Arial"/>
          <w:sz w:val="24"/>
          <w:szCs w:val="24"/>
        </w:rPr>
      </w:pPr>
      <w:r>
        <w:rPr>
          <w:rFonts w:ascii="Arial" w:hAnsi="Arial" w:cs="Arial"/>
          <w:sz w:val="24"/>
          <w:szCs w:val="24"/>
        </w:rPr>
        <w:t>Our response to the PfG will focus on those aspects that relate to our vision for a peaceful and reconciled region.  In consultation with stakeholders at the TEO</w:t>
      </w:r>
      <w:r w:rsidR="008052AC">
        <w:rPr>
          <w:rFonts w:ascii="Arial" w:hAnsi="Arial" w:cs="Arial"/>
          <w:sz w:val="24"/>
          <w:szCs w:val="24"/>
        </w:rPr>
        <w:t xml:space="preserve">’s </w:t>
      </w:r>
      <w:r>
        <w:rPr>
          <w:rFonts w:ascii="Arial" w:hAnsi="Arial" w:cs="Arial"/>
          <w:sz w:val="24"/>
          <w:szCs w:val="24"/>
        </w:rPr>
        <w:t xml:space="preserve">TBUC Engagement Forum the value of a vision for peace led at the highest level was endorsed.  </w:t>
      </w:r>
    </w:p>
    <w:p w:rsidR="00867E87" w:rsidRDefault="00867E87">
      <w:pPr>
        <w:rPr>
          <w:rFonts w:ascii="Arial" w:hAnsi="Arial" w:cs="Arial"/>
          <w:sz w:val="24"/>
          <w:szCs w:val="24"/>
        </w:rPr>
      </w:pPr>
    </w:p>
    <w:p w:rsidR="00867E87" w:rsidRDefault="00A93258">
      <w:pPr>
        <w:rPr>
          <w:rFonts w:ascii="Arial" w:hAnsi="Arial" w:cs="Arial"/>
          <w:b/>
          <w:sz w:val="24"/>
          <w:szCs w:val="24"/>
          <w:lang w:eastAsia="en-GB"/>
        </w:rPr>
      </w:pPr>
      <w:r w:rsidRPr="00162852">
        <w:rPr>
          <w:rFonts w:ascii="Arial" w:hAnsi="Arial" w:cs="Arial"/>
          <w:b/>
          <w:sz w:val="24"/>
          <w:szCs w:val="24"/>
          <w:lang w:eastAsia="en-GB"/>
        </w:rPr>
        <w:t>Measuring Peace</w:t>
      </w:r>
    </w:p>
    <w:p w:rsidR="00867E87" w:rsidRDefault="00A93258">
      <w:pPr>
        <w:rPr>
          <w:rFonts w:ascii="Arial" w:hAnsi="Arial" w:cs="Arial"/>
          <w:sz w:val="24"/>
          <w:szCs w:val="24"/>
          <w:lang w:eastAsia="en-GB"/>
        </w:rPr>
      </w:pPr>
      <w:r w:rsidRPr="00162852">
        <w:rPr>
          <w:rFonts w:ascii="Arial" w:hAnsi="Arial" w:cs="Arial"/>
          <w:sz w:val="24"/>
          <w:szCs w:val="24"/>
          <w:lang w:eastAsia="en-GB"/>
        </w:rPr>
        <w:t>CRC has a strategic interest in monitoring and evaluating peace</w:t>
      </w:r>
      <w:r w:rsidR="00596C84">
        <w:rPr>
          <w:rFonts w:ascii="Arial" w:hAnsi="Arial" w:cs="Arial"/>
          <w:sz w:val="24"/>
          <w:szCs w:val="24"/>
          <w:lang w:eastAsia="en-GB"/>
        </w:rPr>
        <w:t>-</w:t>
      </w:r>
      <w:r w:rsidRPr="00162852">
        <w:rPr>
          <w:rFonts w:ascii="Arial" w:hAnsi="Arial" w:cs="Arial"/>
          <w:sz w:val="24"/>
          <w:szCs w:val="24"/>
          <w:lang w:eastAsia="en-GB"/>
        </w:rPr>
        <w:t xml:space="preserve">building activities, and uses this information to map progress </w:t>
      </w:r>
      <w:r w:rsidR="002866D8">
        <w:rPr>
          <w:rFonts w:ascii="Arial" w:hAnsi="Arial" w:cs="Arial"/>
          <w:sz w:val="24"/>
          <w:szCs w:val="24"/>
          <w:lang w:eastAsia="en-GB"/>
        </w:rPr>
        <w:t>and support</w:t>
      </w:r>
      <w:r w:rsidRPr="00162852">
        <w:rPr>
          <w:rFonts w:ascii="Arial" w:hAnsi="Arial" w:cs="Arial"/>
          <w:sz w:val="24"/>
          <w:szCs w:val="24"/>
          <w:lang w:eastAsia="en-GB"/>
        </w:rPr>
        <w:t xml:space="preserve"> the building and development of good community relations.  In addition to internal evaluation processes, CRC has also undertaken a 3 year (2012-2014) independent review of the condition and impact of the peace process in Northern Ireland.  This appraisal was independently funded by the Joseph Rowntree Charitable Trust and Joseph Rowntree Foundation, and has resulted in the publication of </w:t>
      </w:r>
      <w:r w:rsidR="002866D8">
        <w:rPr>
          <w:rFonts w:ascii="Arial" w:hAnsi="Arial" w:cs="Arial"/>
          <w:sz w:val="24"/>
          <w:szCs w:val="24"/>
          <w:lang w:eastAsia="en-GB"/>
        </w:rPr>
        <w:t>three</w:t>
      </w:r>
      <w:r w:rsidRPr="00162852">
        <w:rPr>
          <w:rFonts w:ascii="Arial" w:hAnsi="Arial" w:cs="Arial"/>
          <w:sz w:val="24"/>
          <w:szCs w:val="24"/>
          <w:lang w:eastAsia="en-GB"/>
        </w:rPr>
        <w:t xml:space="preserve"> Peace Monitoring Reports.</w:t>
      </w:r>
      <w:r w:rsidRPr="00162852">
        <w:rPr>
          <w:rFonts w:ascii="Arial" w:hAnsi="Arial" w:cs="Arial"/>
          <w:i/>
          <w:sz w:val="24"/>
          <w:szCs w:val="24"/>
          <w:lang w:eastAsia="en-GB"/>
        </w:rPr>
        <w:t xml:space="preserve">  </w:t>
      </w:r>
      <w:r w:rsidRPr="00162852">
        <w:rPr>
          <w:rFonts w:ascii="Arial" w:hAnsi="Arial" w:cs="Arial"/>
          <w:sz w:val="24"/>
          <w:szCs w:val="24"/>
          <w:lang w:eastAsia="en-GB"/>
        </w:rPr>
        <w:t>Detailed and statistical evidence was gathered across four dimensions - security, equality, political progress and cohesion and sharing</w:t>
      </w:r>
      <w:r w:rsidR="002866D8">
        <w:rPr>
          <w:rFonts w:ascii="Arial" w:hAnsi="Arial" w:cs="Arial"/>
          <w:sz w:val="24"/>
          <w:szCs w:val="24"/>
          <w:lang w:eastAsia="en-GB"/>
        </w:rPr>
        <w:t>. T</w:t>
      </w:r>
      <w:r w:rsidRPr="00162852">
        <w:rPr>
          <w:rFonts w:ascii="Arial" w:hAnsi="Arial" w:cs="Arial"/>
          <w:sz w:val="24"/>
          <w:szCs w:val="24"/>
          <w:lang w:eastAsia="en-GB"/>
        </w:rPr>
        <w:t xml:space="preserve">his annual monitoring </w:t>
      </w:r>
      <w:r w:rsidR="002866D8">
        <w:rPr>
          <w:rFonts w:ascii="Arial" w:hAnsi="Arial" w:cs="Arial"/>
          <w:sz w:val="24"/>
          <w:szCs w:val="24"/>
          <w:lang w:eastAsia="en-GB"/>
        </w:rPr>
        <w:t xml:space="preserve">has </w:t>
      </w:r>
      <w:r w:rsidRPr="00162852">
        <w:rPr>
          <w:rFonts w:ascii="Arial" w:hAnsi="Arial" w:cs="Arial"/>
          <w:sz w:val="24"/>
          <w:szCs w:val="24"/>
          <w:lang w:eastAsia="en-GB"/>
        </w:rPr>
        <w:t xml:space="preserve">provided a mechanism to measure the distance we have travelled either closer to or further away from the shared goal of a peaceful and inclusive society.  </w:t>
      </w:r>
    </w:p>
    <w:p w:rsidR="00867E87" w:rsidRDefault="00867E87">
      <w:pPr>
        <w:rPr>
          <w:rFonts w:ascii="Arial" w:hAnsi="Arial" w:cs="Arial"/>
          <w:sz w:val="24"/>
          <w:szCs w:val="24"/>
          <w:lang w:eastAsia="en-GB"/>
        </w:rPr>
      </w:pPr>
    </w:p>
    <w:p w:rsidR="00867E87" w:rsidRDefault="00A93258">
      <w:pPr>
        <w:rPr>
          <w:rFonts w:ascii="Arial" w:hAnsi="Arial" w:cs="Arial"/>
          <w:b/>
          <w:sz w:val="24"/>
          <w:szCs w:val="24"/>
        </w:rPr>
      </w:pPr>
      <w:r w:rsidRPr="00162852">
        <w:rPr>
          <w:rFonts w:ascii="Arial" w:hAnsi="Arial" w:cs="Arial"/>
          <w:sz w:val="24"/>
          <w:szCs w:val="24"/>
          <w:lang w:eastAsia="en-GB"/>
        </w:rPr>
        <w:t>I</w:t>
      </w:r>
      <w:r w:rsidRPr="00162852">
        <w:rPr>
          <w:rFonts w:ascii="Arial" w:hAnsi="Arial" w:cs="Arial"/>
          <w:sz w:val="24"/>
          <w:szCs w:val="24"/>
        </w:rPr>
        <w:t>t has been argued that peace</w:t>
      </w:r>
      <w:r w:rsidR="00A30ADE" w:rsidRPr="00162852">
        <w:rPr>
          <w:rFonts w:ascii="Arial" w:hAnsi="Arial" w:cs="Arial"/>
          <w:sz w:val="24"/>
          <w:szCs w:val="24"/>
        </w:rPr>
        <w:t>-</w:t>
      </w:r>
      <w:r w:rsidRPr="00162852">
        <w:rPr>
          <w:rFonts w:ascii="Arial" w:hAnsi="Arial" w:cs="Arial"/>
          <w:sz w:val="24"/>
          <w:szCs w:val="24"/>
        </w:rPr>
        <w:t>building evaluation has the potential to empower and to capacitate users and communities</w:t>
      </w:r>
      <w:r w:rsidRPr="00162852">
        <w:rPr>
          <w:rStyle w:val="FootnoteReference"/>
          <w:rFonts w:ascii="Arial" w:hAnsi="Arial" w:cs="Arial"/>
          <w:sz w:val="24"/>
          <w:szCs w:val="24"/>
        </w:rPr>
        <w:footnoteReference w:id="1"/>
      </w:r>
      <w:r w:rsidRPr="00162852">
        <w:rPr>
          <w:rFonts w:ascii="Arial" w:hAnsi="Arial" w:cs="Arial"/>
          <w:sz w:val="24"/>
          <w:szCs w:val="24"/>
        </w:rPr>
        <w:t xml:space="preserve"> and so the development of outcomes, indicators and measures offers the Executive</w:t>
      </w:r>
      <w:r w:rsidR="00453448" w:rsidRPr="00162852">
        <w:rPr>
          <w:rFonts w:ascii="Arial" w:hAnsi="Arial" w:cs="Arial"/>
          <w:sz w:val="24"/>
          <w:szCs w:val="24"/>
        </w:rPr>
        <w:t xml:space="preserve"> </w:t>
      </w:r>
      <w:r w:rsidRPr="00162852">
        <w:rPr>
          <w:rFonts w:ascii="Arial" w:hAnsi="Arial" w:cs="Arial"/>
          <w:sz w:val="24"/>
          <w:szCs w:val="24"/>
        </w:rPr>
        <w:t xml:space="preserve">an opportunity to </w:t>
      </w:r>
      <w:r w:rsidRPr="00162852">
        <w:rPr>
          <w:rFonts w:ascii="Arial" w:eastAsia="Times New Roman" w:hAnsi="Arial" w:cs="Arial"/>
          <w:sz w:val="24"/>
          <w:szCs w:val="24"/>
          <w:lang w:eastAsia="en-GB"/>
        </w:rPr>
        <w:t xml:space="preserve">strategically consider how to build peace.  </w:t>
      </w:r>
      <w:r w:rsidR="00EF425F">
        <w:rPr>
          <w:rFonts w:ascii="Arial" w:eastAsia="Times New Roman" w:hAnsi="Arial" w:cs="Arial"/>
          <w:sz w:val="24"/>
          <w:szCs w:val="24"/>
          <w:lang w:eastAsia="en-GB"/>
        </w:rPr>
        <w:t xml:space="preserve">Therefore the </w:t>
      </w:r>
      <w:r w:rsidR="00492DC2">
        <w:rPr>
          <w:rFonts w:ascii="Arial" w:eastAsia="Times New Roman" w:hAnsi="Arial" w:cs="Arial"/>
          <w:sz w:val="24"/>
          <w:szCs w:val="24"/>
          <w:lang w:eastAsia="en-GB"/>
        </w:rPr>
        <w:t xml:space="preserve">move to </w:t>
      </w:r>
      <w:r w:rsidR="00EF425F">
        <w:rPr>
          <w:rFonts w:ascii="Arial" w:eastAsia="Times New Roman" w:hAnsi="Arial" w:cs="Arial"/>
          <w:sz w:val="24"/>
          <w:szCs w:val="24"/>
          <w:lang w:eastAsia="en-GB"/>
        </w:rPr>
        <w:t xml:space="preserve">more deliberately measure outcomes is welcomed.  </w:t>
      </w:r>
    </w:p>
    <w:p w:rsidR="00867E87" w:rsidRDefault="00867E87">
      <w:pPr>
        <w:rPr>
          <w:rFonts w:ascii="Arial" w:hAnsi="Arial" w:cs="Arial"/>
          <w:b/>
          <w:sz w:val="24"/>
          <w:szCs w:val="24"/>
        </w:rPr>
      </w:pPr>
    </w:p>
    <w:p w:rsidR="00867E87" w:rsidRDefault="00FB1BD7">
      <w:pPr>
        <w:rPr>
          <w:rFonts w:ascii="Arial" w:hAnsi="Arial" w:cs="Arial"/>
          <w:b/>
          <w:sz w:val="24"/>
          <w:szCs w:val="24"/>
        </w:rPr>
      </w:pPr>
      <w:r w:rsidRPr="00162852">
        <w:rPr>
          <w:rFonts w:ascii="Arial" w:hAnsi="Arial" w:cs="Arial"/>
          <w:b/>
          <w:sz w:val="24"/>
          <w:szCs w:val="24"/>
        </w:rPr>
        <w:t>Outcomes</w:t>
      </w:r>
    </w:p>
    <w:p w:rsidR="00867E87" w:rsidRDefault="00BA1725">
      <w:pPr>
        <w:rPr>
          <w:rFonts w:ascii="Arial" w:hAnsi="Arial" w:cs="Arial"/>
          <w:sz w:val="24"/>
          <w:szCs w:val="24"/>
        </w:rPr>
      </w:pPr>
      <w:r w:rsidRPr="00162852">
        <w:rPr>
          <w:rFonts w:ascii="Arial" w:hAnsi="Arial" w:cs="Arial"/>
          <w:sz w:val="24"/>
          <w:szCs w:val="24"/>
        </w:rPr>
        <w:t xml:space="preserve">As already stated CRC’s core business </w:t>
      </w:r>
      <w:r w:rsidR="00B675F9" w:rsidRPr="00162852">
        <w:rPr>
          <w:rFonts w:ascii="Arial" w:hAnsi="Arial" w:cs="Arial"/>
          <w:sz w:val="24"/>
          <w:szCs w:val="24"/>
        </w:rPr>
        <w:t xml:space="preserve">deals with </w:t>
      </w:r>
      <w:r w:rsidRPr="00162852">
        <w:rPr>
          <w:rFonts w:ascii="Arial" w:hAnsi="Arial" w:cs="Arial"/>
          <w:sz w:val="24"/>
          <w:szCs w:val="24"/>
        </w:rPr>
        <w:t xml:space="preserve">and supports approaches and interventions </w:t>
      </w:r>
      <w:r w:rsidR="00B675F9" w:rsidRPr="00162852">
        <w:rPr>
          <w:rFonts w:ascii="Arial" w:hAnsi="Arial" w:cs="Arial"/>
          <w:sz w:val="24"/>
          <w:szCs w:val="24"/>
        </w:rPr>
        <w:t>aim</w:t>
      </w:r>
      <w:r w:rsidR="008916A1" w:rsidRPr="00162852">
        <w:rPr>
          <w:rFonts w:ascii="Arial" w:hAnsi="Arial" w:cs="Arial"/>
          <w:sz w:val="24"/>
          <w:szCs w:val="24"/>
        </w:rPr>
        <w:t xml:space="preserve">ed at </w:t>
      </w:r>
      <w:r w:rsidR="00B675F9" w:rsidRPr="00162852">
        <w:rPr>
          <w:rFonts w:ascii="Arial" w:hAnsi="Arial" w:cs="Arial"/>
          <w:sz w:val="24"/>
          <w:szCs w:val="24"/>
        </w:rPr>
        <w:t>build</w:t>
      </w:r>
      <w:r w:rsidR="008916A1" w:rsidRPr="00162852">
        <w:rPr>
          <w:rFonts w:ascii="Arial" w:hAnsi="Arial" w:cs="Arial"/>
          <w:sz w:val="24"/>
          <w:szCs w:val="24"/>
        </w:rPr>
        <w:t>ing</w:t>
      </w:r>
      <w:r w:rsidR="00B675F9" w:rsidRPr="00162852">
        <w:rPr>
          <w:rFonts w:ascii="Arial" w:hAnsi="Arial" w:cs="Arial"/>
          <w:sz w:val="24"/>
          <w:szCs w:val="24"/>
        </w:rPr>
        <w:t xml:space="preserve"> strong, cohesive and reconciled communities.  CRC t</w:t>
      </w:r>
      <w:r w:rsidR="007D0EAC" w:rsidRPr="00162852">
        <w:rPr>
          <w:rFonts w:ascii="Arial" w:hAnsi="Arial" w:cs="Arial"/>
          <w:sz w:val="24"/>
          <w:szCs w:val="24"/>
        </w:rPr>
        <w:t>herefore</w:t>
      </w:r>
      <w:r w:rsidR="00B675F9" w:rsidRPr="00162852">
        <w:rPr>
          <w:rFonts w:ascii="Arial" w:hAnsi="Arial" w:cs="Arial"/>
          <w:sz w:val="24"/>
          <w:szCs w:val="24"/>
        </w:rPr>
        <w:t xml:space="preserve"> </w:t>
      </w:r>
      <w:r w:rsidR="007D0EAC" w:rsidRPr="00162852">
        <w:rPr>
          <w:rFonts w:ascii="Arial" w:hAnsi="Arial" w:cs="Arial"/>
          <w:sz w:val="24"/>
          <w:szCs w:val="24"/>
        </w:rPr>
        <w:t>welcome</w:t>
      </w:r>
      <w:r w:rsidR="00B675F9" w:rsidRPr="00162852">
        <w:rPr>
          <w:rFonts w:ascii="Arial" w:hAnsi="Arial" w:cs="Arial"/>
          <w:sz w:val="24"/>
          <w:szCs w:val="24"/>
        </w:rPr>
        <w:t xml:space="preserve">s the development of specific </w:t>
      </w:r>
      <w:r w:rsidR="007D0EAC" w:rsidRPr="00162852">
        <w:rPr>
          <w:rFonts w:ascii="Arial" w:hAnsi="Arial" w:cs="Arial"/>
          <w:sz w:val="24"/>
          <w:szCs w:val="24"/>
        </w:rPr>
        <w:t xml:space="preserve">outcomes which </w:t>
      </w:r>
      <w:r w:rsidR="00B675F9" w:rsidRPr="00162852">
        <w:rPr>
          <w:rFonts w:ascii="Arial" w:hAnsi="Arial" w:cs="Arial"/>
          <w:sz w:val="24"/>
          <w:szCs w:val="24"/>
        </w:rPr>
        <w:t>intersect with community relations issues</w:t>
      </w:r>
      <w:r w:rsidR="00B15352" w:rsidRPr="00162852">
        <w:rPr>
          <w:rFonts w:ascii="Arial" w:hAnsi="Arial" w:cs="Arial"/>
          <w:sz w:val="24"/>
          <w:szCs w:val="24"/>
        </w:rPr>
        <w:t xml:space="preserve">, and </w:t>
      </w:r>
      <w:r w:rsidR="008916A1" w:rsidRPr="00162852">
        <w:rPr>
          <w:rFonts w:ascii="Arial" w:hAnsi="Arial" w:cs="Arial"/>
          <w:sz w:val="24"/>
          <w:szCs w:val="24"/>
        </w:rPr>
        <w:t xml:space="preserve">which </w:t>
      </w:r>
      <w:r w:rsidR="00B15352" w:rsidRPr="00162852">
        <w:rPr>
          <w:rFonts w:ascii="Arial" w:hAnsi="Arial" w:cs="Arial"/>
          <w:sz w:val="24"/>
          <w:szCs w:val="24"/>
        </w:rPr>
        <w:t xml:space="preserve">if achieved will make a positive contribution to peace-building and reconciliation.  </w:t>
      </w:r>
    </w:p>
    <w:p w:rsidR="00867E87" w:rsidRDefault="00867E87">
      <w:pPr>
        <w:rPr>
          <w:rFonts w:ascii="Arial" w:hAnsi="Arial" w:cs="Arial"/>
          <w:sz w:val="24"/>
          <w:szCs w:val="24"/>
        </w:rPr>
      </w:pPr>
    </w:p>
    <w:p w:rsidR="00867E87" w:rsidRDefault="00B675F9">
      <w:pPr>
        <w:rPr>
          <w:rFonts w:ascii="Arial" w:hAnsi="Arial" w:cs="Arial"/>
          <w:sz w:val="24"/>
          <w:szCs w:val="24"/>
        </w:rPr>
      </w:pPr>
      <w:r w:rsidRPr="00162852">
        <w:rPr>
          <w:rFonts w:ascii="Arial" w:hAnsi="Arial" w:cs="Arial"/>
          <w:sz w:val="24"/>
          <w:szCs w:val="24"/>
        </w:rPr>
        <w:t xml:space="preserve">It is important to have these issues </w:t>
      </w:r>
      <w:r w:rsidR="008916A1" w:rsidRPr="00162852">
        <w:rPr>
          <w:rFonts w:ascii="Arial" w:hAnsi="Arial" w:cs="Arial"/>
          <w:sz w:val="24"/>
          <w:szCs w:val="24"/>
        </w:rPr>
        <w:t>reflected in</w:t>
      </w:r>
      <w:r w:rsidRPr="00162852">
        <w:rPr>
          <w:rFonts w:ascii="Arial" w:hAnsi="Arial" w:cs="Arial"/>
          <w:sz w:val="24"/>
          <w:szCs w:val="24"/>
        </w:rPr>
        <w:t xml:space="preserve"> strategic outcomes thereby </w:t>
      </w:r>
      <w:r w:rsidR="00EF425F">
        <w:rPr>
          <w:rFonts w:ascii="Arial" w:hAnsi="Arial" w:cs="Arial"/>
          <w:sz w:val="24"/>
          <w:szCs w:val="24"/>
        </w:rPr>
        <w:t xml:space="preserve">showing </w:t>
      </w:r>
      <w:r w:rsidRPr="00162852">
        <w:rPr>
          <w:rFonts w:ascii="Arial" w:hAnsi="Arial" w:cs="Arial"/>
          <w:sz w:val="24"/>
          <w:szCs w:val="24"/>
        </w:rPr>
        <w:t xml:space="preserve">government and its </w:t>
      </w:r>
      <w:r w:rsidR="008B7EFC" w:rsidRPr="00162852">
        <w:rPr>
          <w:rFonts w:ascii="Arial" w:hAnsi="Arial" w:cs="Arial"/>
          <w:sz w:val="24"/>
          <w:szCs w:val="24"/>
        </w:rPr>
        <w:t>partner’s</w:t>
      </w:r>
      <w:r w:rsidRPr="00162852">
        <w:rPr>
          <w:rFonts w:ascii="Arial" w:hAnsi="Arial" w:cs="Arial"/>
          <w:sz w:val="24"/>
          <w:szCs w:val="24"/>
        </w:rPr>
        <w:t xml:space="preserve"> </w:t>
      </w:r>
      <w:r w:rsidR="00EF425F">
        <w:rPr>
          <w:rFonts w:ascii="Arial" w:hAnsi="Arial" w:cs="Arial"/>
          <w:sz w:val="24"/>
          <w:szCs w:val="24"/>
        </w:rPr>
        <w:t xml:space="preserve">commitment </w:t>
      </w:r>
      <w:r w:rsidRPr="00162852">
        <w:rPr>
          <w:rFonts w:ascii="Arial" w:hAnsi="Arial" w:cs="Arial"/>
          <w:sz w:val="24"/>
          <w:szCs w:val="24"/>
        </w:rPr>
        <w:t>to support</w:t>
      </w:r>
      <w:r w:rsidR="00EF425F">
        <w:rPr>
          <w:rFonts w:ascii="Arial" w:hAnsi="Arial" w:cs="Arial"/>
          <w:sz w:val="24"/>
          <w:szCs w:val="24"/>
        </w:rPr>
        <w:t>ing</w:t>
      </w:r>
      <w:r w:rsidRPr="00162852">
        <w:rPr>
          <w:rFonts w:ascii="Arial" w:hAnsi="Arial" w:cs="Arial"/>
          <w:sz w:val="24"/>
          <w:szCs w:val="24"/>
        </w:rPr>
        <w:t xml:space="preserve"> this work during the lifespan of the PfG.   </w:t>
      </w:r>
    </w:p>
    <w:p w:rsidR="00867E87" w:rsidRDefault="00867E87">
      <w:pPr>
        <w:rPr>
          <w:rFonts w:ascii="Arial" w:hAnsi="Arial" w:cs="Arial"/>
          <w:sz w:val="24"/>
          <w:szCs w:val="24"/>
        </w:rPr>
      </w:pPr>
    </w:p>
    <w:p w:rsidR="00867E87" w:rsidRDefault="00A53501">
      <w:pPr>
        <w:rPr>
          <w:rFonts w:ascii="Arial" w:hAnsi="Arial" w:cs="Arial"/>
          <w:sz w:val="24"/>
          <w:szCs w:val="24"/>
        </w:rPr>
      </w:pPr>
      <w:r w:rsidRPr="00162852">
        <w:rPr>
          <w:rFonts w:ascii="Arial" w:hAnsi="Arial" w:cs="Arial"/>
          <w:sz w:val="24"/>
          <w:szCs w:val="24"/>
        </w:rPr>
        <w:t>Specifically</w:t>
      </w:r>
      <w:r w:rsidR="002C3A8D">
        <w:rPr>
          <w:rFonts w:ascii="Arial" w:hAnsi="Arial" w:cs="Arial"/>
          <w:sz w:val="24"/>
          <w:szCs w:val="24"/>
        </w:rPr>
        <w:t>,</w:t>
      </w:r>
      <w:r w:rsidRPr="00162852">
        <w:rPr>
          <w:rFonts w:ascii="Arial" w:hAnsi="Arial" w:cs="Arial"/>
          <w:sz w:val="24"/>
          <w:szCs w:val="24"/>
        </w:rPr>
        <w:t xml:space="preserve"> we are pleased to see the </w:t>
      </w:r>
      <w:r w:rsidR="00B675F9" w:rsidRPr="00162852">
        <w:rPr>
          <w:rFonts w:ascii="Arial" w:hAnsi="Arial" w:cs="Arial"/>
          <w:sz w:val="24"/>
          <w:szCs w:val="24"/>
        </w:rPr>
        <w:t>following outcomes</w:t>
      </w:r>
      <w:r w:rsidR="008916A1" w:rsidRPr="00162852">
        <w:rPr>
          <w:rFonts w:ascii="Arial" w:hAnsi="Arial" w:cs="Arial"/>
          <w:sz w:val="24"/>
          <w:szCs w:val="24"/>
        </w:rPr>
        <w:t xml:space="preserve"> contained within the draft programme</w:t>
      </w:r>
      <w:r w:rsidR="00B675F9" w:rsidRPr="00162852">
        <w:rPr>
          <w:rFonts w:ascii="Arial" w:hAnsi="Arial" w:cs="Arial"/>
          <w:sz w:val="24"/>
          <w:szCs w:val="24"/>
        </w:rPr>
        <w:t>:</w:t>
      </w:r>
    </w:p>
    <w:p w:rsidR="00867E87" w:rsidRDefault="00867E87">
      <w:pPr>
        <w:rPr>
          <w:rFonts w:ascii="Arial" w:hAnsi="Arial" w:cs="Arial"/>
          <w:sz w:val="24"/>
          <w:szCs w:val="24"/>
        </w:rPr>
      </w:pPr>
    </w:p>
    <w:p w:rsidR="00867E87" w:rsidRDefault="00B84BD3">
      <w:pPr>
        <w:pStyle w:val="ListParagraph"/>
        <w:numPr>
          <w:ilvl w:val="0"/>
          <w:numId w:val="10"/>
        </w:numPr>
        <w:spacing w:after="0" w:line="240" w:lineRule="auto"/>
        <w:rPr>
          <w:rFonts w:ascii="Arial" w:hAnsi="Arial" w:cs="Arial"/>
          <w:sz w:val="24"/>
          <w:szCs w:val="24"/>
        </w:rPr>
      </w:pPr>
      <w:r w:rsidRPr="00162852">
        <w:rPr>
          <w:rFonts w:ascii="Arial" w:hAnsi="Arial" w:cs="Arial"/>
          <w:sz w:val="24"/>
          <w:szCs w:val="24"/>
        </w:rPr>
        <w:t>Outcome 3 - We have a more equal society;</w:t>
      </w:r>
    </w:p>
    <w:p w:rsidR="00867E87" w:rsidRDefault="00B84BD3">
      <w:pPr>
        <w:pStyle w:val="ListParagraph"/>
        <w:numPr>
          <w:ilvl w:val="0"/>
          <w:numId w:val="10"/>
        </w:numPr>
        <w:spacing w:after="0" w:line="240" w:lineRule="auto"/>
        <w:rPr>
          <w:rFonts w:ascii="Arial" w:hAnsi="Arial" w:cs="Arial"/>
          <w:sz w:val="24"/>
          <w:szCs w:val="24"/>
        </w:rPr>
      </w:pPr>
      <w:r w:rsidRPr="00162852">
        <w:rPr>
          <w:rFonts w:ascii="Arial" w:hAnsi="Arial" w:cs="Arial"/>
          <w:sz w:val="24"/>
          <w:szCs w:val="24"/>
        </w:rPr>
        <w:lastRenderedPageBreak/>
        <w:t xml:space="preserve">Outcome 7 - </w:t>
      </w:r>
      <w:r w:rsidR="00B675F9" w:rsidRPr="00162852">
        <w:rPr>
          <w:rFonts w:ascii="Arial" w:hAnsi="Arial" w:cs="Arial"/>
          <w:sz w:val="24"/>
          <w:szCs w:val="24"/>
        </w:rPr>
        <w:t>We have a safe community where we respect the law, and each other;</w:t>
      </w:r>
    </w:p>
    <w:p w:rsidR="00867E87" w:rsidRDefault="00B84BD3">
      <w:pPr>
        <w:pStyle w:val="ListParagraph"/>
        <w:numPr>
          <w:ilvl w:val="0"/>
          <w:numId w:val="10"/>
        </w:numPr>
        <w:spacing w:after="0" w:line="240" w:lineRule="auto"/>
        <w:rPr>
          <w:rFonts w:ascii="Arial" w:hAnsi="Arial" w:cs="Arial"/>
          <w:sz w:val="24"/>
          <w:szCs w:val="24"/>
        </w:rPr>
      </w:pPr>
      <w:r w:rsidRPr="00162852">
        <w:rPr>
          <w:rFonts w:ascii="Arial" w:hAnsi="Arial" w:cs="Arial"/>
          <w:sz w:val="24"/>
          <w:szCs w:val="24"/>
        </w:rPr>
        <w:t xml:space="preserve">Outcome 9 - </w:t>
      </w:r>
      <w:r w:rsidR="00B675F9" w:rsidRPr="00162852">
        <w:rPr>
          <w:rFonts w:ascii="Arial" w:hAnsi="Arial" w:cs="Arial"/>
          <w:sz w:val="24"/>
          <w:szCs w:val="24"/>
        </w:rPr>
        <w:t xml:space="preserve">We are a shared society that </w:t>
      </w:r>
      <w:r w:rsidRPr="00162852">
        <w:rPr>
          <w:rFonts w:ascii="Arial" w:hAnsi="Arial" w:cs="Arial"/>
          <w:sz w:val="24"/>
          <w:szCs w:val="24"/>
        </w:rPr>
        <w:t>respects</w:t>
      </w:r>
      <w:r w:rsidR="00B675F9" w:rsidRPr="00162852">
        <w:rPr>
          <w:rFonts w:ascii="Arial" w:hAnsi="Arial" w:cs="Arial"/>
          <w:sz w:val="24"/>
          <w:szCs w:val="24"/>
        </w:rPr>
        <w:t xml:space="preserve"> diversity;</w:t>
      </w:r>
    </w:p>
    <w:p w:rsidR="00867E87" w:rsidRDefault="00B84BD3">
      <w:pPr>
        <w:pStyle w:val="ListParagraph"/>
        <w:numPr>
          <w:ilvl w:val="0"/>
          <w:numId w:val="10"/>
        </w:numPr>
        <w:spacing w:after="0" w:line="240" w:lineRule="auto"/>
        <w:rPr>
          <w:rFonts w:ascii="Arial" w:hAnsi="Arial" w:cs="Arial"/>
          <w:sz w:val="24"/>
          <w:szCs w:val="24"/>
        </w:rPr>
      </w:pPr>
      <w:r w:rsidRPr="00162852">
        <w:rPr>
          <w:rFonts w:ascii="Arial" w:hAnsi="Arial" w:cs="Arial"/>
          <w:sz w:val="24"/>
          <w:szCs w:val="24"/>
        </w:rPr>
        <w:t xml:space="preserve">Outcome 10 - </w:t>
      </w:r>
      <w:r w:rsidR="00B675F9" w:rsidRPr="00162852">
        <w:rPr>
          <w:rFonts w:ascii="Arial" w:hAnsi="Arial" w:cs="Arial"/>
          <w:sz w:val="24"/>
          <w:szCs w:val="24"/>
        </w:rPr>
        <w:t>We are a confident, welcoming, outward-looking society;</w:t>
      </w:r>
    </w:p>
    <w:p w:rsidR="00867E87" w:rsidRDefault="00B84BD3">
      <w:pPr>
        <w:pStyle w:val="ListParagraph"/>
        <w:numPr>
          <w:ilvl w:val="0"/>
          <w:numId w:val="10"/>
        </w:numPr>
        <w:spacing w:after="0" w:line="240" w:lineRule="auto"/>
        <w:rPr>
          <w:rFonts w:ascii="Arial" w:hAnsi="Arial" w:cs="Arial"/>
          <w:sz w:val="24"/>
          <w:szCs w:val="24"/>
        </w:rPr>
      </w:pPr>
      <w:r w:rsidRPr="00162852">
        <w:rPr>
          <w:rFonts w:ascii="Arial" w:hAnsi="Arial" w:cs="Arial"/>
          <w:sz w:val="24"/>
          <w:szCs w:val="24"/>
        </w:rPr>
        <w:t xml:space="preserve">Outcome 12 - We have created a place where people want to live and work, to visit and to invest. </w:t>
      </w:r>
    </w:p>
    <w:p w:rsidR="00867E87" w:rsidRDefault="00867E87">
      <w:pPr>
        <w:rPr>
          <w:rFonts w:ascii="Arial" w:hAnsi="Arial" w:cs="Arial"/>
          <w:sz w:val="24"/>
          <w:szCs w:val="24"/>
        </w:rPr>
      </w:pPr>
    </w:p>
    <w:p w:rsidR="00867E87" w:rsidRDefault="00B84BD3">
      <w:pPr>
        <w:rPr>
          <w:rFonts w:ascii="Arial" w:hAnsi="Arial" w:cs="Arial"/>
          <w:sz w:val="24"/>
          <w:szCs w:val="24"/>
        </w:rPr>
      </w:pPr>
      <w:r w:rsidRPr="00162852">
        <w:rPr>
          <w:rFonts w:ascii="Arial" w:hAnsi="Arial" w:cs="Arial"/>
          <w:sz w:val="24"/>
          <w:szCs w:val="24"/>
        </w:rPr>
        <w:t>The</w:t>
      </w:r>
      <w:r w:rsidR="008916A1" w:rsidRPr="00162852">
        <w:rPr>
          <w:rFonts w:ascii="Arial" w:hAnsi="Arial" w:cs="Arial"/>
          <w:sz w:val="24"/>
          <w:szCs w:val="24"/>
        </w:rPr>
        <w:t xml:space="preserve"> </w:t>
      </w:r>
      <w:r w:rsidR="0042209F" w:rsidRPr="00162852">
        <w:rPr>
          <w:rFonts w:ascii="Arial" w:hAnsi="Arial" w:cs="Arial"/>
          <w:sz w:val="24"/>
          <w:szCs w:val="24"/>
        </w:rPr>
        <w:t>backdrop of these outcomes identifies</w:t>
      </w:r>
      <w:r w:rsidR="00307A4D" w:rsidRPr="00162852">
        <w:rPr>
          <w:rFonts w:ascii="Arial" w:hAnsi="Arial" w:cs="Arial"/>
          <w:sz w:val="24"/>
          <w:szCs w:val="24"/>
        </w:rPr>
        <w:t xml:space="preserve"> issues </w:t>
      </w:r>
      <w:r w:rsidR="00F606E9" w:rsidRPr="00162852">
        <w:rPr>
          <w:rFonts w:ascii="Arial" w:hAnsi="Arial" w:cs="Arial"/>
          <w:sz w:val="24"/>
          <w:szCs w:val="24"/>
        </w:rPr>
        <w:t xml:space="preserve">that correlate with the work of CRC and </w:t>
      </w:r>
      <w:r w:rsidR="00EF425F">
        <w:rPr>
          <w:rFonts w:ascii="Arial" w:hAnsi="Arial" w:cs="Arial"/>
          <w:sz w:val="24"/>
          <w:szCs w:val="24"/>
        </w:rPr>
        <w:t>the community based organisations that we support</w:t>
      </w:r>
      <w:r w:rsidR="00F606E9" w:rsidRPr="00162852">
        <w:rPr>
          <w:rFonts w:ascii="Arial" w:hAnsi="Arial" w:cs="Arial"/>
          <w:sz w:val="24"/>
          <w:szCs w:val="24"/>
        </w:rPr>
        <w:t xml:space="preserve">.  Importantly the </w:t>
      </w:r>
      <w:r w:rsidR="0042209F" w:rsidRPr="00162852">
        <w:rPr>
          <w:rFonts w:ascii="Arial" w:hAnsi="Arial" w:cs="Arial"/>
          <w:sz w:val="24"/>
          <w:szCs w:val="24"/>
        </w:rPr>
        <w:t xml:space="preserve">context of these </w:t>
      </w:r>
      <w:r w:rsidR="00F606E9" w:rsidRPr="00162852">
        <w:rPr>
          <w:rFonts w:ascii="Arial" w:hAnsi="Arial" w:cs="Arial"/>
          <w:sz w:val="24"/>
          <w:szCs w:val="24"/>
        </w:rPr>
        <w:t xml:space="preserve">outcomes </w:t>
      </w:r>
      <w:r w:rsidR="0042209F" w:rsidRPr="00162852">
        <w:rPr>
          <w:rFonts w:ascii="Arial" w:hAnsi="Arial" w:cs="Arial"/>
          <w:sz w:val="24"/>
          <w:szCs w:val="24"/>
        </w:rPr>
        <w:t xml:space="preserve">also </w:t>
      </w:r>
      <w:r w:rsidR="00F606E9" w:rsidRPr="00162852">
        <w:rPr>
          <w:rFonts w:ascii="Arial" w:hAnsi="Arial" w:cs="Arial"/>
          <w:sz w:val="24"/>
          <w:szCs w:val="24"/>
        </w:rPr>
        <w:t>successfully reflect</w:t>
      </w:r>
      <w:r w:rsidR="0042209F" w:rsidRPr="00162852">
        <w:rPr>
          <w:rFonts w:ascii="Arial" w:hAnsi="Arial" w:cs="Arial"/>
          <w:sz w:val="24"/>
          <w:szCs w:val="24"/>
        </w:rPr>
        <w:t>s</w:t>
      </w:r>
      <w:r w:rsidR="00F606E9" w:rsidRPr="00162852">
        <w:rPr>
          <w:rFonts w:ascii="Arial" w:hAnsi="Arial" w:cs="Arial"/>
          <w:sz w:val="24"/>
          <w:szCs w:val="24"/>
        </w:rPr>
        <w:t xml:space="preserve"> themes and matters raised by participants during</w:t>
      </w:r>
      <w:r w:rsidR="00AF6975">
        <w:rPr>
          <w:rFonts w:ascii="Arial" w:hAnsi="Arial" w:cs="Arial"/>
          <w:sz w:val="24"/>
          <w:szCs w:val="24"/>
        </w:rPr>
        <w:t xml:space="preserve"> meetings of </w:t>
      </w:r>
      <w:r w:rsidR="00F606E9" w:rsidRPr="00162852">
        <w:rPr>
          <w:rFonts w:ascii="Arial" w:hAnsi="Arial" w:cs="Arial"/>
          <w:sz w:val="24"/>
          <w:szCs w:val="24"/>
        </w:rPr>
        <w:t xml:space="preserve">the </w:t>
      </w:r>
      <w:r w:rsidR="00F606E9" w:rsidRPr="00162852">
        <w:rPr>
          <w:rFonts w:ascii="Arial" w:hAnsi="Arial" w:cs="Arial"/>
          <w:i/>
          <w:sz w:val="24"/>
          <w:szCs w:val="24"/>
        </w:rPr>
        <w:t>Together: Building a United Community Engagement Forum</w:t>
      </w:r>
      <w:r w:rsidR="00A35799" w:rsidRPr="00162852">
        <w:rPr>
          <w:rStyle w:val="FootnoteReference"/>
          <w:rFonts w:ascii="Arial" w:hAnsi="Arial" w:cs="Arial"/>
          <w:sz w:val="24"/>
          <w:szCs w:val="24"/>
        </w:rPr>
        <w:footnoteReference w:id="2"/>
      </w:r>
      <w:r w:rsidR="0042209F" w:rsidRPr="00162852">
        <w:rPr>
          <w:rFonts w:ascii="Arial" w:hAnsi="Arial" w:cs="Arial"/>
          <w:i/>
          <w:sz w:val="24"/>
          <w:szCs w:val="24"/>
        </w:rPr>
        <w:t xml:space="preserve">.  </w:t>
      </w:r>
      <w:r w:rsidR="0042209F" w:rsidRPr="00162852">
        <w:rPr>
          <w:rFonts w:ascii="Arial" w:hAnsi="Arial" w:cs="Arial"/>
          <w:sz w:val="24"/>
          <w:szCs w:val="24"/>
        </w:rPr>
        <w:t xml:space="preserve">Issues such as </w:t>
      </w:r>
      <w:r w:rsidR="00307A4D" w:rsidRPr="00162852">
        <w:rPr>
          <w:rFonts w:ascii="Arial" w:hAnsi="Arial" w:cs="Arial"/>
          <w:sz w:val="24"/>
          <w:szCs w:val="24"/>
        </w:rPr>
        <w:t>intolerance towards those who are different, promoting the benefits of a diverse society, increasing mutual understanding, reducing fear and mistrust, tackling paramilitarism, the development of shared spaces in education, housing and society, improving attitudes</w:t>
      </w:r>
      <w:r w:rsidR="00F606E9" w:rsidRPr="00162852">
        <w:rPr>
          <w:rFonts w:ascii="Arial" w:hAnsi="Arial" w:cs="Arial"/>
          <w:sz w:val="24"/>
          <w:szCs w:val="24"/>
        </w:rPr>
        <w:t xml:space="preserve">, </w:t>
      </w:r>
      <w:r w:rsidR="00307A4D" w:rsidRPr="00162852">
        <w:rPr>
          <w:rFonts w:ascii="Arial" w:hAnsi="Arial" w:cs="Arial"/>
          <w:sz w:val="24"/>
          <w:szCs w:val="24"/>
        </w:rPr>
        <w:t>building good relations</w:t>
      </w:r>
      <w:r w:rsidR="00F606E9" w:rsidRPr="00162852">
        <w:rPr>
          <w:rFonts w:ascii="Arial" w:hAnsi="Arial" w:cs="Arial"/>
          <w:sz w:val="24"/>
          <w:szCs w:val="24"/>
        </w:rPr>
        <w:t xml:space="preserve">, leadership and developing confident </w:t>
      </w:r>
      <w:r w:rsidR="0042209F" w:rsidRPr="00162852">
        <w:rPr>
          <w:rFonts w:ascii="Arial" w:hAnsi="Arial" w:cs="Arial"/>
          <w:sz w:val="24"/>
          <w:szCs w:val="24"/>
        </w:rPr>
        <w:t xml:space="preserve">communities </w:t>
      </w:r>
      <w:r w:rsidR="00A30ADE" w:rsidRPr="00162852">
        <w:rPr>
          <w:rFonts w:ascii="Arial" w:hAnsi="Arial" w:cs="Arial"/>
          <w:sz w:val="24"/>
          <w:szCs w:val="24"/>
        </w:rPr>
        <w:t>form the</w:t>
      </w:r>
      <w:r w:rsidR="0042209F" w:rsidRPr="00162852">
        <w:rPr>
          <w:rFonts w:ascii="Arial" w:hAnsi="Arial" w:cs="Arial"/>
          <w:sz w:val="24"/>
          <w:szCs w:val="24"/>
        </w:rPr>
        <w:t xml:space="preserve"> basis for CRC</w:t>
      </w:r>
      <w:r w:rsidR="00A30ADE" w:rsidRPr="00162852">
        <w:rPr>
          <w:rFonts w:ascii="Arial" w:hAnsi="Arial" w:cs="Arial"/>
          <w:sz w:val="24"/>
          <w:szCs w:val="24"/>
        </w:rPr>
        <w:t xml:space="preserve">’s work </w:t>
      </w:r>
      <w:r w:rsidR="0042209F" w:rsidRPr="00162852">
        <w:rPr>
          <w:rFonts w:ascii="Arial" w:hAnsi="Arial" w:cs="Arial"/>
          <w:sz w:val="24"/>
          <w:szCs w:val="24"/>
        </w:rPr>
        <w:t>and reveals the stark realities of a society continuing to grapple with the legacy of the past.</w:t>
      </w:r>
      <w:r w:rsidR="00A30ADE" w:rsidRPr="00162852">
        <w:rPr>
          <w:rFonts w:ascii="Arial" w:hAnsi="Arial" w:cs="Arial"/>
          <w:sz w:val="24"/>
          <w:szCs w:val="24"/>
        </w:rPr>
        <w:t xml:space="preserve">  </w:t>
      </w:r>
      <w:r w:rsidR="00F606E9" w:rsidRPr="00162852">
        <w:rPr>
          <w:rFonts w:ascii="Arial" w:hAnsi="Arial" w:cs="Arial"/>
          <w:sz w:val="24"/>
          <w:szCs w:val="24"/>
        </w:rPr>
        <w:t>CRC welcomes the acknowledgement</w:t>
      </w:r>
      <w:r w:rsidR="00A30ADE" w:rsidRPr="00162852">
        <w:rPr>
          <w:rFonts w:ascii="Arial" w:hAnsi="Arial" w:cs="Arial"/>
          <w:sz w:val="24"/>
          <w:szCs w:val="24"/>
        </w:rPr>
        <w:t xml:space="preserve"> and inclusion of</w:t>
      </w:r>
      <w:r w:rsidR="00F606E9" w:rsidRPr="00162852">
        <w:rPr>
          <w:rFonts w:ascii="Arial" w:hAnsi="Arial" w:cs="Arial"/>
          <w:sz w:val="24"/>
          <w:szCs w:val="24"/>
        </w:rPr>
        <w:t xml:space="preserve"> these issues and is pleased they </w:t>
      </w:r>
      <w:r w:rsidR="0042209F" w:rsidRPr="00162852">
        <w:rPr>
          <w:rFonts w:ascii="Arial" w:hAnsi="Arial" w:cs="Arial"/>
          <w:sz w:val="24"/>
          <w:szCs w:val="24"/>
        </w:rPr>
        <w:t>form</w:t>
      </w:r>
      <w:r w:rsidR="00F606E9" w:rsidRPr="00162852">
        <w:rPr>
          <w:rFonts w:ascii="Arial" w:hAnsi="Arial" w:cs="Arial"/>
          <w:sz w:val="24"/>
          <w:szCs w:val="24"/>
        </w:rPr>
        <w:t xml:space="preserve"> the foundation of the associated outcomes.</w:t>
      </w:r>
    </w:p>
    <w:p w:rsidR="00867E87" w:rsidRDefault="00867E87">
      <w:pPr>
        <w:rPr>
          <w:rFonts w:ascii="Arial" w:hAnsi="Arial" w:cs="Arial"/>
          <w:sz w:val="24"/>
          <w:szCs w:val="24"/>
        </w:rPr>
      </w:pPr>
    </w:p>
    <w:p w:rsidR="00867E87" w:rsidRDefault="00AF6975">
      <w:pPr>
        <w:rPr>
          <w:rFonts w:ascii="Arial" w:hAnsi="Arial" w:cs="Arial"/>
          <w:sz w:val="24"/>
          <w:szCs w:val="24"/>
        </w:rPr>
      </w:pPr>
      <w:r>
        <w:rPr>
          <w:rFonts w:ascii="Arial" w:hAnsi="Arial" w:cs="Arial"/>
          <w:sz w:val="24"/>
          <w:szCs w:val="24"/>
        </w:rPr>
        <w:t>M</w:t>
      </w:r>
      <w:r w:rsidR="00F606E9" w:rsidRPr="00162852">
        <w:rPr>
          <w:rFonts w:ascii="Arial" w:hAnsi="Arial" w:cs="Arial"/>
          <w:sz w:val="24"/>
          <w:szCs w:val="24"/>
        </w:rPr>
        <w:t>oving forward it is important to ensur</w:t>
      </w:r>
      <w:r w:rsidR="0042209F" w:rsidRPr="00162852">
        <w:rPr>
          <w:rFonts w:ascii="Arial" w:hAnsi="Arial" w:cs="Arial"/>
          <w:sz w:val="24"/>
          <w:szCs w:val="24"/>
        </w:rPr>
        <w:t>e</w:t>
      </w:r>
      <w:r w:rsidR="00F606E9" w:rsidRPr="00162852">
        <w:rPr>
          <w:rFonts w:ascii="Arial" w:hAnsi="Arial" w:cs="Arial"/>
          <w:sz w:val="24"/>
          <w:szCs w:val="24"/>
        </w:rPr>
        <w:t xml:space="preserve"> consistency with existing strategies</w:t>
      </w:r>
      <w:r w:rsidR="002C3A8D">
        <w:rPr>
          <w:rFonts w:ascii="Arial" w:hAnsi="Arial" w:cs="Arial"/>
          <w:sz w:val="24"/>
          <w:szCs w:val="24"/>
        </w:rPr>
        <w:t xml:space="preserve"> including</w:t>
      </w:r>
      <w:r w:rsidR="00F606E9" w:rsidRPr="00162852">
        <w:rPr>
          <w:rFonts w:ascii="Arial" w:hAnsi="Arial" w:cs="Arial"/>
          <w:sz w:val="24"/>
          <w:szCs w:val="24"/>
        </w:rPr>
        <w:t xml:space="preserve"> the </w:t>
      </w:r>
      <w:r w:rsidR="00B15352" w:rsidRPr="00162852">
        <w:rPr>
          <w:rFonts w:ascii="Arial" w:hAnsi="Arial" w:cs="Arial"/>
          <w:sz w:val="24"/>
          <w:szCs w:val="24"/>
        </w:rPr>
        <w:t>Executive’s</w:t>
      </w:r>
      <w:r w:rsidR="00F606E9" w:rsidRPr="00162852">
        <w:rPr>
          <w:rFonts w:ascii="Arial" w:hAnsi="Arial" w:cs="Arial"/>
          <w:sz w:val="24"/>
          <w:szCs w:val="24"/>
        </w:rPr>
        <w:t xml:space="preserve"> </w:t>
      </w:r>
      <w:r w:rsidR="00F606E9" w:rsidRPr="00162852">
        <w:rPr>
          <w:rFonts w:ascii="Arial" w:hAnsi="Arial" w:cs="Arial"/>
          <w:i/>
          <w:sz w:val="24"/>
          <w:szCs w:val="24"/>
        </w:rPr>
        <w:t xml:space="preserve">Together: Building a United Community </w:t>
      </w:r>
      <w:r w:rsidR="00B15352" w:rsidRPr="00162852">
        <w:rPr>
          <w:rFonts w:ascii="Arial" w:hAnsi="Arial" w:cs="Arial"/>
          <w:sz w:val="24"/>
          <w:szCs w:val="24"/>
        </w:rPr>
        <w:t xml:space="preserve">strategy </w:t>
      </w:r>
      <w:r w:rsidR="00F606E9" w:rsidRPr="00162852">
        <w:rPr>
          <w:rFonts w:ascii="Arial" w:hAnsi="Arial" w:cs="Arial"/>
          <w:sz w:val="24"/>
          <w:szCs w:val="24"/>
        </w:rPr>
        <w:t xml:space="preserve">refers to a </w:t>
      </w:r>
      <w:r w:rsidR="002C3A8D">
        <w:rPr>
          <w:rFonts w:ascii="Arial" w:hAnsi="Arial" w:cs="Arial"/>
          <w:sz w:val="24"/>
          <w:szCs w:val="24"/>
        </w:rPr>
        <w:t>‘</w:t>
      </w:r>
      <w:r w:rsidR="00F606E9" w:rsidRPr="00162852">
        <w:rPr>
          <w:rFonts w:ascii="Arial" w:hAnsi="Arial" w:cs="Arial"/>
          <w:sz w:val="24"/>
          <w:szCs w:val="24"/>
        </w:rPr>
        <w:t xml:space="preserve">shared and united </w:t>
      </w:r>
      <w:r w:rsidR="00B15352" w:rsidRPr="00162852">
        <w:rPr>
          <w:rFonts w:ascii="Arial" w:hAnsi="Arial" w:cs="Arial"/>
          <w:sz w:val="24"/>
          <w:szCs w:val="24"/>
        </w:rPr>
        <w:t>society</w:t>
      </w:r>
      <w:r w:rsidR="002C3A8D">
        <w:rPr>
          <w:rFonts w:ascii="Arial" w:hAnsi="Arial" w:cs="Arial"/>
          <w:sz w:val="24"/>
          <w:szCs w:val="24"/>
        </w:rPr>
        <w:t>’.</w:t>
      </w:r>
      <w:r w:rsidR="0042209F" w:rsidRPr="00162852">
        <w:rPr>
          <w:rFonts w:ascii="Arial" w:hAnsi="Arial" w:cs="Arial"/>
          <w:sz w:val="24"/>
          <w:szCs w:val="24"/>
        </w:rPr>
        <w:t xml:space="preserve"> </w:t>
      </w:r>
      <w:r w:rsidR="002C3A8D">
        <w:rPr>
          <w:rFonts w:ascii="Arial" w:hAnsi="Arial" w:cs="Arial"/>
          <w:sz w:val="24"/>
          <w:szCs w:val="24"/>
        </w:rPr>
        <w:t>It</w:t>
      </w:r>
      <w:r w:rsidR="00B15352" w:rsidRPr="00162852">
        <w:rPr>
          <w:rFonts w:ascii="Arial" w:hAnsi="Arial" w:cs="Arial"/>
          <w:sz w:val="24"/>
          <w:szCs w:val="24"/>
        </w:rPr>
        <w:t xml:space="preserve"> would be useful to synchronise </w:t>
      </w:r>
      <w:r w:rsidR="0042209F" w:rsidRPr="00162852">
        <w:rPr>
          <w:rFonts w:ascii="Arial" w:hAnsi="Arial" w:cs="Arial"/>
          <w:sz w:val="24"/>
          <w:szCs w:val="24"/>
        </w:rPr>
        <w:t xml:space="preserve">this </w:t>
      </w:r>
      <w:r w:rsidR="00B15352" w:rsidRPr="00162852">
        <w:rPr>
          <w:rFonts w:ascii="Arial" w:hAnsi="Arial" w:cs="Arial"/>
          <w:sz w:val="24"/>
          <w:szCs w:val="24"/>
        </w:rPr>
        <w:t xml:space="preserve">terminology and therefore bring greater alignment with existing </w:t>
      </w:r>
      <w:r w:rsidR="00DF0E17">
        <w:rPr>
          <w:rFonts w:ascii="Arial" w:hAnsi="Arial" w:cs="Arial"/>
          <w:sz w:val="24"/>
          <w:szCs w:val="24"/>
        </w:rPr>
        <w:t xml:space="preserve">good relations </w:t>
      </w:r>
      <w:r w:rsidR="00B15352" w:rsidRPr="00162852">
        <w:rPr>
          <w:rFonts w:ascii="Arial" w:hAnsi="Arial" w:cs="Arial"/>
          <w:sz w:val="24"/>
          <w:szCs w:val="24"/>
        </w:rPr>
        <w:t>work</w:t>
      </w:r>
      <w:r w:rsidR="00A30ADE" w:rsidRPr="00162852">
        <w:rPr>
          <w:rFonts w:ascii="Arial" w:hAnsi="Arial" w:cs="Arial"/>
          <w:sz w:val="24"/>
          <w:szCs w:val="24"/>
        </w:rPr>
        <w:t xml:space="preserve">, especially given that this work </w:t>
      </w:r>
      <w:r w:rsidR="00B15352" w:rsidRPr="00162852">
        <w:rPr>
          <w:rFonts w:ascii="Arial" w:hAnsi="Arial" w:cs="Arial"/>
          <w:sz w:val="24"/>
          <w:szCs w:val="24"/>
        </w:rPr>
        <w:t>will continue during the lifespan of the PfG.</w:t>
      </w:r>
      <w:r w:rsidR="0042209F" w:rsidRPr="00162852">
        <w:rPr>
          <w:rFonts w:ascii="Arial" w:hAnsi="Arial" w:cs="Arial"/>
          <w:sz w:val="24"/>
          <w:szCs w:val="24"/>
        </w:rPr>
        <w:t xml:space="preserve"> </w:t>
      </w:r>
    </w:p>
    <w:p w:rsidR="00C57B3D" w:rsidRDefault="00C57B3D">
      <w:pPr>
        <w:rPr>
          <w:rFonts w:ascii="Arial" w:hAnsi="Arial" w:cs="Arial"/>
          <w:sz w:val="24"/>
          <w:szCs w:val="24"/>
        </w:rPr>
      </w:pPr>
    </w:p>
    <w:p w:rsidR="00867E87" w:rsidRDefault="00FB1BD7">
      <w:pPr>
        <w:rPr>
          <w:rFonts w:ascii="Arial" w:hAnsi="Arial" w:cs="Arial"/>
          <w:b/>
          <w:sz w:val="24"/>
          <w:szCs w:val="24"/>
        </w:rPr>
      </w:pPr>
      <w:r w:rsidRPr="00162852">
        <w:rPr>
          <w:rFonts w:ascii="Arial" w:hAnsi="Arial" w:cs="Arial"/>
          <w:b/>
          <w:sz w:val="24"/>
          <w:szCs w:val="24"/>
        </w:rPr>
        <w:t>Indicators/Measures</w:t>
      </w:r>
    </w:p>
    <w:p w:rsidR="00867E87" w:rsidRDefault="00A30ADE">
      <w:pPr>
        <w:rPr>
          <w:rFonts w:ascii="Arial" w:hAnsi="Arial" w:cs="Arial"/>
          <w:sz w:val="24"/>
          <w:szCs w:val="24"/>
        </w:rPr>
      </w:pPr>
      <w:r w:rsidRPr="00162852">
        <w:rPr>
          <w:rFonts w:ascii="Arial" w:hAnsi="Arial" w:cs="Arial"/>
          <w:sz w:val="24"/>
          <w:szCs w:val="24"/>
        </w:rPr>
        <w:t>CRC responded to the Review of the Good Relations Indicators</w:t>
      </w:r>
      <w:r w:rsidR="00B9317B">
        <w:rPr>
          <w:rStyle w:val="FootnoteReference"/>
          <w:rFonts w:ascii="Arial" w:hAnsi="Arial" w:cs="Arial"/>
          <w:sz w:val="24"/>
          <w:szCs w:val="24"/>
        </w:rPr>
        <w:footnoteReference w:id="3"/>
      </w:r>
      <w:r w:rsidRPr="00162852">
        <w:rPr>
          <w:rFonts w:ascii="Arial" w:hAnsi="Arial" w:cs="Arial"/>
          <w:sz w:val="24"/>
          <w:szCs w:val="24"/>
        </w:rPr>
        <w:t xml:space="preserve"> and will draw on comments made during that consultation as they remain relevant to this discussion.  </w:t>
      </w:r>
    </w:p>
    <w:p w:rsidR="00867E87" w:rsidRDefault="00867E87">
      <w:pPr>
        <w:rPr>
          <w:rFonts w:ascii="Arial" w:hAnsi="Arial" w:cs="Arial"/>
          <w:sz w:val="24"/>
          <w:szCs w:val="24"/>
        </w:rPr>
      </w:pPr>
    </w:p>
    <w:p w:rsidR="00867E87" w:rsidRDefault="00453448">
      <w:pPr>
        <w:rPr>
          <w:rFonts w:ascii="Arial" w:hAnsi="Arial" w:cs="Arial"/>
          <w:sz w:val="24"/>
          <w:szCs w:val="24"/>
        </w:rPr>
      </w:pPr>
      <w:r w:rsidRPr="00162852">
        <w:rPr>
          <w:rFonts w:ascii="Arial" w:hAnsi="Arial" w:cs="Arial"/>
          <w:sz w:val="24"/>
          <w:szCs w:val="24"/>
        </w:rPr>
        <w:t>Generally</w:t>
      </w:r>
      <w:r w:rsidR="00F3306A">
        <w:rPr>
          <w:rFonts w:ascii="Arial" w:hAnsi="Arial" w:cs="Arial"/>
          <w:sz w:val="24"/>
          <w:szCs w:val="24"/>
        </w:rPr>
        <w:t>,</w:t>
      </w:r>
      <w:r w:rsidRPr="00162852">
        <w:rPr>
          <w:rFonts w:ascii="Arial" w:hAnsi="Arial" w:cs="Arial"/>
          <w:sz w:val="24"/>
          <w:szCs w:val="24"/>
        </w:rPr>
        <w:t xml:space="preserve"> it is CRC’s </w:t>
      </w:r>
      <w:r w:rsidR="00A30ADE" w:rsidRPr="00162852">
        <w:rPr>
          <w:rFonts w:ascii="Arial" w:hAnsi="Arial" w:cs="Arial"/>
          <w:sz w:val="24"/>
          <w:szCs w:val="24"/>
        </w:rPr>
        <w:t xml:space="preserve">view </w:t>
      </w:r>
      <w:r w:rsidRPr="00162852">
        <w:rPr>
          <w:rFonts w:ascii="Arial" w:hAnsi="Arial" w:cs="Arial"/>
          <w:sz w:val="24"/>
          <w:szCs w:val="24"/>
        </w:rPr>
        <w:t>that the indicators</w:t>
      </w:r>
      <w:r w:rsidR="00692C73" w:rsidRPr="00162852">
        <w:rPr>
          <w:rFonts w:ascii="Arial" w:hAnsi="Arial" w:cs="Arial"/>
          <w:sz w:val="24"/>
          <w:szCs w:val="24"/>
        </w:rPr>
        <w:t xml:space="preserve"> are broad </w:t>
      </w:r>
      <w:r w:rsidRPr="00162852">
        <w:rPr>
          <w:rFonts w:ascii="Arial" w:hAnsi="Arial" w:cs="Arial"/>
          <w:sz w:val="24"/>
          <w:szCs w:val="24"/>
        </w:rPr>
        <w:t>and corresponding measurement</w:t>
      </w:r>
      <w:r w:rsidR="00692C73" w:rsidRPr="00162852">
        <w:rPr>
          <w:rFonts w:ascii="Arial" w:hAnsi="Arial" w:cs="Arial"/>
          <w:sz w:val="24"/>
          <w:szCs w:val="24"/>
        </w:rPr>
        <w:t>s</w:t>
      </w:r>
      <w:r w:rsidRPr="00162852">
        <w:rPr>
          <w:rFonts w:ascii="Arial" w:hAnsi="Arial" w:cs="Arial"/>
          <w:sz w:val="24"/>
          <w:szCs w:val="24"/>
        </w:rPr>
        <w:t xml:space="preserve"> </w:t>
      </w:r>
      <w:r w:rsidR="0039098E" w:rsidRPr="00162852">
        <w:rPr>
          <w:rFonts w:ascii="Arial" w:hAnsi="Arial" w:cs="Arial"/>
          <w:sz w:val="24"/>
          <w:szCs w:val="24"/>
        </w:rPr>
        <w:t>narrow</w:t>
      </w:r>
      <w:r w:rsidR="00692C73" w:rsidRPr="00162852">
        <w:rPr>
          <w:rFonts w:ascii="Arial" w:hAnsi="Arial" w:cs="Arial"/>
          <w:sz w:val="24"/>
          <w:szCs w:val="24"/>
        </w:rPr>
        <w:t xml:space="preserve">.  </w:t>
      </w:r>
      <w:r w:rsidR="00AF6975">
        <w:rPr>
          <w:rFonts w:ascii="Arial" w:hAnsi="Arial" w:cs="Arial"/>
          <w:sz w:val="24"/>
          <w:szCs w:val="24"/>
        </w:rPr>
        <w:t>W</w:t>
      </w:r>
      <w:r w:rsidR="00A30ADE" w:rsidRPr="00162852">
        <w:rPr>
          <w:rFonts w:ascii="Arial" w:hAnsi="Arial" w:cs="Arial"/>
          <w:sz w:val="24"/>
          <w:szCs w:val="24"/>
        </w:rPr>
        <w:t>e welcome the development of indicators that speak to shared space, reconciliation and respect, but the corresponding measurements are limiting and r</w:t>
      </w:r>
      <w:r w:rsidR="00692C73" w:rsidRPr="00162852">
        <w:rPr>
          <w:rFonts w:ascii="Arial" w:hAnsi="Arial" w:cs="Arial"/>
          <w:sz w:val="24"/>
          <w:szCs w:val="24"/>
        </w:rPr>
        <w:t xml:space="preserve">isk </w:t>
      </w:r>
      <w:r w:rsidR="00A30ADE" w:rsidRPr="00162852">
        <w:rPr>
          <w:rFonts w:ascii="Arial" w:hAnsi="Arial" w:cs="Arial"/>
          <w:sz w:val="24"/>
          <w:szCs w:val="24"/>
        </w:rPr>
        <w:t xml:space="preserve">an incomplete picture regarding the </w:t>
      </w:r>
      <w:r w:rsidR="00692C73" w:rsidRPr="00162852">
        <w:rPr>
          <w:rFonts w:ascii="Arial" w:hAnsi="Arial" w:cs="Arial"/>
          <w:sz w:val="24"/>
          <w:szCs w:val="24"/>
        </w:rPr>
        <w:t xml:space="preserve">true state of </w:t>
      </w:r>
      <w:r w:rsidRPr="00162852">
        <w:rPr>
          <w:rFonts w:ascii="Arial" w:hAnsi="Arial" w:cs="Arial"/>
          <w:sz w:val="24"/>
          <w:szCs w:val="24"/>
        </w:rPr>
        <w:t>good relations</w:t>
      </w:r>
      <w:r w:rsidR="0039098E" w:rsidRPr="00162852">
        <w:rPr>
          <w:rFonts w:ascii="Arial" w:hAnsi="Arial" w:cs="Arial"/>
          <w:sz w:val="24"/>
          <w:szCs w:val="24"/>
        </w:rPr>
        <w:t xml:space="preserve"> and peace-building.  </w:t>
      </w:r>
      <w:r w:rsidR="00D752FB" w:rsidRPr="00162852">
        <w:rPr>
          <w:rFonts w:ascii="Arial" w:hAnsi="Arial" w:cs="Arial"/>
          <w:sz w:val="24"/>
          <w:szCs w:val="24"/>
        </w:rPr>
        <w:t xml:space="preserve">There is a real danger that </w:t>
      </w:r>
      <w:r w:rsidR="0039098E" w:rsidRPr="00162852">
        <w:rPr>
          <w:rFonts w:ascii="Arial" w:hAnsi="Arial" w:cs="Arial"/>
          <w:sz w:val="24"/>
          <w:szCs w:val="24"/>
        </w:rPr>
        <w:t>disproportionate</w:t>
      </w:r>
      <w:r w:rsidR="00D752FB" w:rsidRPr="00162852">
        <w:rPr>
          <w:rFonts w:ascii="Arial" w:hAnsi="Arial" w:cs="Arial"/>
          <w:sz w:val="24"/>
          <w:szCs w:val="24"/>
        </w:rPr>
        <w:t xml:space="preserve"> streamlining </w:t>
      </w:r>
      <w:r w:rsidR="0039098E" w:rsidRPr="00162852">
        <w:rPr>
          <w:rFonts w:ascii="Arial" w:hAnsi="Arial" w:cs="Arial"/>
          <w:sz w:val="24"/>
          <w:szCs w:val="24"/>
        </w:rPr>
        <w:t xml:space="preserve">could </w:t>
      </w:r>
      <w:r w:rsidR="00D752FB" w:rsidRPr="00162852">
        <w:rPr>
          <w:rFonts w:ascii="Arial" w:hAnsi="Arial" w:cs="Arial"/>
          <w:sz w:val="24"/>
          <w:szCs w:val="24"/>
        </w:rPr>
        <w:t>result in the loss of pertinent data</w:t>
      </w:r>
      <w:r w:rsidR="0039098E" w:rsidRPr="00162852">
        <w:rPr>
          <w:rFonts w:ascii="Arial" w:hAnsi="Arial" w:cs="Arial"/>
          <w:sz w:val="24"/>
          <w:szCs w:val="24"/>
        </w:rPr>
        <w:t xml:space="preserve"> and it is CRC’s view that t</w:t>
      </w:r>
      <w:r w:rsidRPr="00162852">
        <w:rPr>
          <w:rFonts w:ascii="Arial" w:hAnsi="Arial" w:cs="Arial"/>
          <w:sz w:val="24"/>
          <w:szCs w:val="24"/>
        </w:rPr>
        <w:t xml:space="preserve">he PfG </w:t>
      </w:r>
      <w:r w:rsidR="00D752FB" w:rsidRPr="00162852">
        <w:rPr>
          <w:rFonts w:ascii="Arial" w:hAnsi="Arial" w:cs="Arial"/>
          <w:sz w:val="24"/>
          <w:szCs w:val="24"/>
        </w:rPr>
        <w:t xml:space="preserve">should </w:t>
      </w:r>
      <w:r w:rsidRPr="00162852">
        <w:rPr>
          <w:rFonts w:ascii="Arial" w:hAnsi="Arial" w:cs="Arial"/>
          <w:sz w:val="24"/>
          <w:szCs w:val="24"/>
        </w:rPr>
        <w:t xml:space="preserve">aim to </w:t>
      </w:r>
      <w:r w:rsidR="00D752FB" w:rsidRPr="00162852">
        <w:rPr>
          <w:rFonts w:ascii="Arial" w:hAnsi="Arial" w:cs="Arial"/>
          <w:sz w:val="24"/>
          <w:szCs w:val="24"/>
        </w:rPr>
        <w:t xml:space="preserve">measure and monitor the impact of all good relations activity across the executive, and go </w:t>
      </w:r>
      <w:r w:rsidR="0039098E" w:rsidRPr="00162852">
        <w:rPr>
          <w:rFonts w:ascii="Arial" w:hAnsi="Arial" w:cs="Arial"/>
          <w:sz w:val="24"/>
          <w:szCs w:val="24"/>
        </w:rPr>
        <w:t>eve</w:t>
      </w:r>
      <w:r w:rsidR="00D752FB" w:rsidRPr="00162852">
        <w:rPr>
          <w:rFonts w:ascii="Arial" w:hAnsi="Arial" w:cs="Arial"/>
          <w:sz w:val="24"/>
          <w:szCs w:val="24"/>
        </w:rPr>
        <w:t xml:space="preserve">n further and include </w:t>
      </w:r>
      <w:r w:rsidR="00D752FB" w:rsidRPr="00162852">
        <w:rPr>
          <w:rFonts w:ascii="Arial" w:hAnsi="Arial" w:cs="Arial"/>
          <w:i/>
          <w:sz w:val="24"/>
          <w:szCs w:val="24"/>
        </w:rPr>
        <w:t>all</w:t>
      </w:r>
      <w:r w:rsidR="00D752FB" w:rsidRPr="00162852">
        <w:rPr>
          <w:rFonts w:ascii="Arial" w:hAnsi="Arial" w:cs="Arial"/>
          <w:sz w:val="24"/>
          <w:szCs w:val="24"/>
        </w:rPr>
        <w:t xml:space="preserve"> peace</w:t>
      </w:r>
      <w:r w:rsidR="0039098E" w:rsidRPr="00162852">
        <w:rPr>
          <w:rFonts w:ascii="Arial" w:hAnsi="Arial" w:cs="Arial"/>
          <w:sz w:val="24"/>
          <w:szCs w:val="24"/>
        </w:rPr>
        <w:t>-</w:t>
      </w:r>
      <w:r w:rsidR="00D752FB" w:rsidRPr="00162852">
        <w:rPr>
          <w:rFonts w:ascii="Arial" w:hAnsi="Arial" w:cs="Arial"/>
          <w:sz w:val="24"/>
          <w:szCs w:val="24"/>
        </w:rPr>
        <w:t>building programmes</w:t>
      </w:r>
      <w:r w:rsidRPr="00162852">
        <w:rPr>
          <w:rFonts w:ascii="Arial" w:hAnsi="Arial" w:cs="Arial"/>
          <w:sz w:val="24"/>
          <w:szCs w:val="24"/>
        </w:rPr>
        <w:t xml:space="preserve">.  </w:t>
      </w:r>
      <w:r w:rsidR="00D752FB" w:rsidRPr="00162852">
        <w:rPr>
          <w:rFonts w:ascii="Arial" w:hAnsi="Arial" w:cs="Arial"/>
          <w:sz w:val="24"/>
          <w:szCs w:val="24"/>
        </w:rPr>
        <w:t xml:space="preserve"> </w:t>
      </w:r>
    </w:p>
    <w:p w:rsidR="00867E87" w:rsidRDefault="00867E87">
      <w:pPr>
        <w:rPr>
          <w:rFonts w:ascii="Arial" w:hAnsi="Arial" w:cs="Arial"/>
          <w:sz w:val="24"/>
          <w:szCs w:val="24"/>
        </w:rPr>
      </w:pPr>
    </w:p>
    <w:p w:rsidR="00867E87" w:rsidRDefault="00692C73">
      <w:pPr>
        <w:rPr>
          <w:rFonts w:ascii="Arial" w:eastAsia="Times New Roman" w:hAnsi="Arial" w:cs="Arial"/>
          <w:sz w:val="24"/>
          <w:szCs w:val="24"/>
          <w:lang w:eastAsia="en-GB"/>
        </w:rPr>
      </w:pPr>
      <w:r w:rsidRPr="00162852">
        <w:rPr>
          <w:rFonts w:ascii="Arial" w:hAnsi="Arial" w:cs="Arial"/>
          <w:sz w:val="24"/>
          <w:szCs w:val="24"/>
        </w:rPr>
        <w:t>P</w:t>
      </w:r>
      <w:r w:rsidR="00E202FF" w:rsidRPr="00162852">
        <w:rPr>
          <w:rFonts w:ascii="Arial" w:hAnsi="Arial" w:cs="Arial"/>
          <w:sz w:val="24"/>
          <w:szCs w:val="24"/>
        </w:rPr>
        <w:t>eace</w:t>
      </w:r>
      <w:r w:rsidR="00F3306A">
        <w:rPr>
          <w:rFonts w:ascii="Arial" w:hAnsi="Arial" w:cs="Arial"/>
          <w:sz w:val="24"/>
          <w:szCs w:val="24"/>
        </w:rPr>
        <w:t>-</w:t>
      </w:r>
      <w:r w:rsidR="00E202FF" w:rsidRPr="00162852">
        <w:rPr>
          <w:rFonts w:ascii="Arial" w:hAnsi="Arial" w:cs="Arial"/>
          <w:sz w:val="24"/>
          <w:szCs w:val="24"/>
        </w:rPr>
        <w:t>building is unpredictable, and often experiences unexpected set-backs.  Consequently</w:t>
      </w:r>
      <w:r w:rsidR="00F3306A">
        <w:rPr>
          <w:rFonts w:ascii="Arial" w:hAnsi="Arial" w:cs="Arial"/>
          <w:sz w:val="24"/>
          <w:szCs w:val="24"/>
        </w:rPr>
        <w:t>,</w:t>
      </w:r>
      <w:r w:rsidR="00E202FF" w:rsidRPr="00162852">
        <w:rPr>
          <w:rFonts w:ascii="Arial" w:hAnsi="Arial" w:cs="Arial"/>
          <w:sz w:val="24"/>
          <w:szCs w:val="24"/>
        </w:rPr>
        <w:t xml:space="preserve"> it is important to capture the various realities of success so as not to discourage innovation and learning.  It is for this reason the interpretation of data is such a critical aspect of monitoring peace as it </w:t>
      </w:r>
      <w:r w:rsidR="00E202FF" w:rsidRPr="00162852">
        <w:rPr>
          <w:rFonts w:ascii="Arial" w:eastAsia="Times New Roman" w:hAnsi="Arial" w:cs="Arial"/>
          <w:sz w:val="24"/>
          <w:szCs w:val="24"/>
          <w:lang w:eastAsia="en-GB"/>
        </w:rPr>
        <w:t xml:space="preserve">can provide a wider perspective on how society is benefitting from peace-building activity e.g. impact of symbolic events.  </w:t>
      </w:r>
    </w:p>
    <w:p w:rsidR="00867E87" w:rsidRDefault="00867E87">
      <w:pPr>
        <w:rPr>
          <w:rFonts w:ascii="Arial" w:eastAsia="Times New Roman" w:hAnsi="Arial" w:cs="Arial"/>
          <w:sz w:val="24"/>
          <w:szCs w:val="24"/>
          <w:lang w:eastAsia="en-GB"/>
        </w:rPr>
      </w:pPr>
    </w:p>
    <w:p w:rsidR="00867E87" w:rsidRDefault="0039098E">
      <w:pPr>
        <w:rPr>
          <w:rFonts w:ascii="Arial" w:hAnsi="Arial" w:cs="Arial"/>
          <w:sz w:val="24"/>
          <w:szCs w:val="24"/>
        </w:rPr>
      </w:pPr>
      <w:r w:rsidRPr="00162852">
        <w:rPr>
          <w:rFonts w:ascii="Arial" w:eastAsia="Times New Roman" w:hAnsi="Arial" w:cs="Arial"/>
          <w:sz w:val="24"/>
          <w:szCs w:val="24"/>
          <w:lang w:eastAsia="en-GB"/>
        </w:rPr>
        <w:lastRenderedPageBreak/>
        <w:t>Also, t</w:t>
      </w:r>
      <w:r w:rsidR="00E202FF" w:rsidRPr="00162852">
        <w:rPr>
          <w:rFonts w:ascii="Arial" w:hAnsi="Arial" w:cs="Arial"/>
          <w:sz w:val="24"/>
          <w:szCs w:val="24"/>
        </w:rPr>
        <w:t>he indicators appear to have a regional output</w:t>
      </w:r>
      <w:r w:rsidRPr="00162852">
        <w:rPr>
          <w:rFonts w:ascii="Arial" w:hAnsi="Arial" w:cs="Arial"/>
          <w:sz w:val="24"/>
          <w:szCs w:val="24"/>
        </w:rPr>
        <w:t xml:space="preserve"> and CRC seeks clarification regarding the reporting of </w:t>
      </w:r>
      <w:r w:rsidR="00E202FF" w:rsidRPr="00162852">
        <w:rPr>
          <w:rFonts w:ascii="Arial" w:hAnsi="Arial" w:cs="Arial"/>
          <w:sz w:val="24"/>
          <w:szCs w:val="24"/>
        </w:rPr>
        <w:t xml:space="preserve">geographical </w:t>
      </w:r>
      <w:r w:rsidRPr="00162852">
        <w:rPr>
          <w:rFonts w:ascii="Arial" w:hAnsi="Arial" w:cs="Arial"/>
          <w:sz w:val="24"/>
          <w:szCs w:val="24"/>
        </w:rPr>
        <w:t>p</w:t>
      </w:r>
      <w:r w:rsidR="00E202FF" w:rsidRPr="00162852">
        <w:rPr>
          <w:rFonts w:ascii="Arial" w:hAnsi="Arial" w:cs="Arial"/>
          <w:sz w:val="24"/>
          <w:szCs w:val="24"/>
        </w:rPr>
        <w:t>rogress</w:t>
      </w:r>
      <w:r w:rsidR="006D402B">
        <w:rPr>
          <w:rFonts w:ascii="Arial" w:hAnsi="Arial" w:cs="Arial"/>
          <w:sz w:val="24"/>
          <w:szCs w:val="24"/>
        </w:rPr>
        <w:t xml:space="preserve"> in the thematic areas pertaining to peace-building</w:t>
      </w:r>
      <w:r w:rsidR="00AF6975">
        <w:rPr>
          <w:rFonts w:ascii="Arial" w:hAnsi="Arial" w:cs="Arial"/>
          <w:sz w:val="24"/>
          <w:szCs w:val="24"/>
        </w:rPr>
        <w:t xml:space="preserve"> and the relationship to community based </w:t>
      </w:r>
      <w:r w:rsidR="00492DC2">
        <w:rPr>
          <w:rFonts w:ascii="Arial" w:hAnsi="Arial" w:cs="Arial"/>
          <w:sz w:val="24"/>
          <w:szCs w:val="24"/>
        </w:rPr>
        <w:t xml:space="preserve">planning in District Councils.  </w:t>
      </w:r>
      <w:r w:rsidRPr="00162852">
        <w:rPr>
          <w:rFonts w:ascii="Arial" w:hAnsi="Arial" w:cs="Arial"/>
          <w:sz w:val="24"/>
          <w:szCs w:val="24"/>
        </w:rPr>
        <w:t>A mechanism to c</w:t>
      </w:r>
      <w:r w:rsidR="00E202FF" w:rsidRPr="00162852">
        <w:rPr>
          <w:rFonts w:ascii="Arial" w:hAnsi="Arial" w:cs="Arial"/>
          <w:sz w:val="24"/>
          <w:szCs w:val="24"/>
        </w:rPr>
        <w:t>ategoris</w:t>
      </w:r>
      <w:r w:rsidRPr="00162852">
        <w:rPr>
          <w:rFonts w:ascii="Arial" w:hAnsi="Arial" w:cs="Arial"/>
          <w:sz w:val="24"/>
          <w:szCs w:val="24"/>
        </w:rPr>
        <w:t xml:space="preserve">e </w:t>
      </w:r>
      <w:r w:rsidR="00E202FF" w:rsidRPr="00162852">
        <w:rPr>
          <w:rFonts w:ascii="Arial" w:hAnsi="Arial" w:cs="Arial"/>
          <w:sz w:val="24"/>
          <w:szCs w:val="24"/>
        </w:rPr>
        <w:t>data in this format would support local interventions, as well as assisting the policy development process, particularly for district councils</w:t>
      </w:r>
      <w:r w:rsidRPr="00162852">
        <w:rPr>
          <w:rStyle w:val="FootnoteReference"/>
          <w:rFonts w:ascii="Arial" w:hAnsi="Arial" w:cs="Arial"/>
          <w:sz w:val="24"/>
          <w:szCs w:val="24"/>
        </w:rPr>
        <w:footnoteReference w:id="4"/>
      </w:r>
      <w:r w:rsidR="00E202FF" w:rsidRPr="00162852">
        <w:rPr>
          <w:rFonts w:ascii="Arial" w:hAnsi="Arial" w:cs="Arial"/>
          <w:sz w:val="24"/>
          <w:szCs w:val="24"/>
        </w:rPr>
        <w:t xml:space="preserve">. </w:t>
      </w:r>
    </w:p>
    <w:p w:rsidR="000F0DEF" w:rsidRDefault="000F0DEF">
      <w:pPr>
        <w:rPr>
          <w:rFonts w:ascii="Arial" w:hAnsi="Arial" w:cs="Arial"/>
          <w:sz w:val="24"/>
          <w:szCs w:val="24"/>
        </w:rPr>
      </w:pPr>
    </w:p>
    <w:p w:rsidR="000F0DEF" w:rsidRPr="000F0DEF" w:rsidRDefault="000F0DEF" w:rsidP="000F0DEF">
      <w:pPr>
        <w:rPr>
          <w:rFonts w:ascii="Arial" w:hAnsi="Arial" w:cs="Arial"/>
          <w:bCs/>
          <w:sz w:val="24"/>
          <w:szCs w:val="24"/>
        </w:rPr>
      </w:pPr>
      <w:r w:rsidRPr="000F0DEF">
        <w:rPr>
          <w:rFonts w:ascii="Arial" w:hAnsi="Arial" w:cs="Arial"/>
          <w:sz w:val="24"/>
          <w:szCs w:val="24"/>
        </w:rPr>
        <w:t>CRC also suggests a principle mechanism for co-ordinating, monitoring and eva</w:t>
      </w:r>
      <w:r w:rsidR="00636B95">
        <w:rPr>
          <w:rFonts w:ascii="Arial" w:hAnsi="Arial" w:cs="Arial"/>
          <w:sz w:val="24"/>
          <w:szCs w:val="24"/>
        </w:rPr>
        <w:t>luating of the effectiveness of PfG OBA’s across departments and a</w:t>
      </w:r>
      <w:r w:rsidRPr="000F0DEF">
        <w:rPr>
          <w:rFonts w:ascii="Arial" w:hAnsi="Arial" w:cs="Arial"/>
          <w:sz w:val="24"/>
          <w:szCs w:val="24"/>
        </w:rPr>
        <w:t xml:space="preserve">gencies be clearly identified and a clear process </w:t>
      </w:r>
      <w:r w:rsidRPr="000F0DEF">
        <w:rPr>
          <w:rFonts w:ascii="Arial" w:hAnsi="Arial" w:cs="Arial"/>
          <w:bCs/>
          <w:sz w:val="24"/>
          <w:szCs w:val="24"/>
        </w:rPr>
        <w:t xml:space="preserve">for </w:t>
      </w:r>
      <w:r w:rsidR="00636B95">
        <w:rPr>
          <w:rFonts w:ascii="Arial" w:hAnsi="Arial" w:cs="Arial"/>
          <w:bCs/>
          <w:sz w:val="24"/>
          <w:szCs w:val="24"/>
        </w:rPr>
        <w:t xml:space="preserve">the </w:t>
      </w:r>
      <w:r w:rsidRPr="000F0DEF">
        <w:rPr>
          <w:rFonts w:ascii="Arial" w:hAnsi="Arial" w:cs="Arial"/>
          <w:bCs/>
          <w:sz w:val="24"/>
          <w:szCs w:val="24"/>
        </w:rPr>
        <w:t>review and revision of the strategy</w:t>
      </w:r>
      <w:r w:rsidRPr="000F0DEF">
        <w:rPr>
          <w:rFonts w:ascii="Arial" w:hAnsi="Arial" w:cs="Arial"/>
          <w:sz w:val="24"/>
          <w:szCs w:val="24"/>
        </w:rPr>
        <w:t>.</w:t>
      </w:r>
      <w:r w:rsidR="00AF6975">
        <w:rPr>
          <w:rFonts w:ascii="Arial" w:hAnsi="Arial" w:cs="Arial"/>
          <w:sz w:val="24"/>
          <w:szCs w:val="24"/>
        </w:rPr>
        <w:t xml:space="preserve">  This </w:t>
      </w:r>
      <w:r w:rsidR="00AF6975" w:rsidRPr="00FA29F1">
        <w:rPr>
          <w:rFonts w:ascii="Arial" w:hAnsi="Arial" w:cs="Arial"/>
          <w:sz w:val="24"/>
          <w:szCs w:val="24"/>
        </w:rPr>
        <w:t xml:space="preserve">will encourage a </w:t>
      </w:r>
      <w:r w:rsidR="005D110C" w:rsidRPr="00C66B76">
        <w:rPr>
          <w:rFonts w:ascii="Arial" w:hAnsi="Arial" w:cs="Arial"/>
          <w:sz w:val="24"/>
          <w:szCs w:val="24"/>
        </w:rPr>
        <w:t xml:space="preserve">stronger sense </w:t>
      </w:r>
      <w:r w:rsidR="00AF6975" w:rsidRPr="00FA29F1">
        <w:rPr>
          <w:rFonts w:ascii="Arial" w:hAnsi="Arial" w:cs="Arial"/>
          <w:sz w:val="24"/>
          <w:szCs w:val="24"/>
        </w:rPr>
        <w:t>of the region working to one overall plan.</w:t>
      </w:r>
      <w:r w:rsidR="00AD2CA3" w:rsidRPr="00FA29F1">
        <w:rPr>
          <w:rFonts w:ascii="Arial" w:hAnsi="Arial" w:cs="Arial"/>
          <w:sz w:val="24"/>
          <w:szCs w:val="24"/>
        </w:rPr>
        <w:t xml:space="preserve">  It would also be important that key success messages are communicated widely</w:t>
      </w:r>
      <w:r w:rsidR="00FA29F1" w:rsidRPr="00FA29F1">
        <w:rPr>
          <w:rFonts w:ascii="Arial" w:hAnsi="Arial" w:cs="Arial"/>
          <w:sz w:val="24"/>
          <w:szCs w:val="24"/>
        </w:rPr>
        <w:t xml:space="preserve"> </w:t>
      </w:r>
      <w:r w:rsidR="00FA29F1" w:rsidRPr="00FA29F1">
        <w:rPr>
          <w:rFonts w:ascii="Arial" w:eastAsia="Times New Roman" w:hAnsi="Arial" w:cs="Arial"/>
          <w:sz w:val="24"/>
          <w:szCs w:val="24"/>
        </w:rPr>
        <w:t>by the Department and its sponsored bodies</w:t>
      </w:r>
      <w:r w:rsidR="00AD2CA3" w:rsidRPr="00FA29F1">
        <w:rPr>
          <w:rFonts w:ascii="Arial" w:hAnsi="Arial" w:cs="Arial"/>
          <w:sz w:val="24"/>
          <w:szCs w:val="24"/>
        </w:rPr>
        <w:t>.</w:t>
      </w:r>
      <w:r w:rsidR="00AD2CA3">
        <w:rPr>
          <w:rFonts w:ascii="Arial" w:hAnsi="Arial" w:cs="Arial"/>
          <w:sz w:val="24"/>
          <w:szCs w:val="24"/>
        </w:rPr>
        <w:t xml:space="preserve">  </w:t>
      </w:r>
    </w:p>
    <w:p w:rsidR="00867E87" w:rsidRDefault="00867E87">
      <w:pPr>
        <w:rPr>
          <w:rFonts w:ascii="Arial" w:hAnsi="Arial" w:cs="Arial"/>
          <w:sz w:val="24"/>
          <w:szCs w:val="24"/>
        </w:rPr>
      </w:pPr>
    </w:p>
    <w:p w:rsidR="00867E87" w:rsidRDefault="006D5610">
      <w:pPr>
        <w:rPr>
          <w:rFonts w:ascii="Arial" w:hAnsi="Arial" w:cs="Arial"/>
          <w:sz w:val="24"/>
          <w:szCs w:val="24"/>
        </w:rPr>
      </w:pPr>
      <w:r>
        <w:rPr>
          <w:rFonts w:ascii="Arial" w:hAnsi="Arial" w:cs="Arial"/>
          <w:sz w:val="24"/>
          <w:szCs w:val="24"/>
        </w:rPr>
        <w:t xml:space="preserve">The following section contains comments/suggestions regarding indicators and measurements and has drawn links with the Good Relations Indicators.  </w:t>
      </w:r>
      <w:r w:rsidR="00C17026" w:rsidRPr="00162852">
        <w:rPr>
          <w:rFonts w:ascii="Arial" w:hAnsi="Arial" w:cs="Arial"/>
          <w:sz w:val="24"/>
          <w:szCs w:val="24"/>
        </w:rPr>
        <w:br/>
      </w:r>
    </w:p>
    <w:tbl>
      <w:tblPr>
        <w:tblStyle w:val="TableGrid"/>
        <w:tblW w:w="0" w:type="auto"/>
        <w:tblLook w:val="04A0" w:firstRow="1" w:lastRow="0" w:firstColumn="1" w:lastColumn="0" w:noHBand="0" w:noVBand="1"/>
      </w:tblPr>
      <w:tblGrid>
        <w:gridCol w:w="2093"/>
        <w:gridCol w:w="2401"/>
        <w:gridCol w:w="4686"/>
      </w:tblGrid>
      <w:tr w:rsidR="00F500F4" w:rsidRPr="00C44DDB" w:rsidTr="009E4C45">
        <w:tc>
          <w:tcPr>
            <w:tcW w:w="2093" w:type="dxa"/>
            <w:shd w:val="clear" w:color="auto" w:fill="EEECE1" w:themeFill="background2"/>
          </w:tcPr>
          <w:p w:rsidR="00867E87" w:rsidRPr="00C44DDB" w:rsidRDefault="00F500F4">
            <w:pPr>
              <w:rPr>
                <w:rFonts w:ascii="Arial" w:hAnsi="Arial" w:cs="Arial"/>
                <w:b/>
                <w:sz w:val="24"/>
                <w:szCs w:val="24"/>
              </w:rPr>
            </w:pPr>
            <w:r w:rsidRPr="00C44DDB">
              <w:rPr>
                <w:rFonts w:ascii="Arial" w:hAnsi="Arial" w:cs="Arial"/>
                <w:b/>
                <w:sz w:val="24"/>
                <w:szCs w:val="24"/>
              </w:rPr>
              <w:t>PfG</w:t>
            </w:r>
          </w:p>
        </w:tc>
        <w:tc>
          <w:tcPr>
            <w:tcW w:w="2401" w:type="dxa"/>
            <w:shd w:val="clear" w:color="auto" w:fill="EEECE1" w:themeFill="background2"/>
          </w:tcPr>
          <w:p w:rsidR="00867E87" w:rsidRPr="00C44DDB" w:rsidRDefault="00F500F4">
            <w:pPr>
              <w:rPr>
                <w:rFonts w:ascii="Arial" w:hAnsi="Arial" w:cs="Arial"/>
                <w:b/>
                <w:sz w:val="24"/>
                <w:szCs w:val="24"/>
              </w:rPr>
            </w:pPr>
            <w:r w:rsidRPr="00C44DDB">
              <w:rPr>
                <w:rFonts w:ascii="Arial" w:hAnsi="Arial" w:cs="Arial"/>
                <w:b/>
                <w:sz w:val="24"/>
                <w:szCs w:val="24"/>
              </w:rPr>
              <w:t>T:BUC</w:t>
            </w:r>
          </w:p>
        </w:tc>
        <w:tc>
          <w:tcPr>
            <w:tcW w:w="4686" w:type="dxa"/>
            <w:shd w:val="clear" w:color="auto" w:fill="EEECE1" w:themeFill="background2"/>
          </w:tcPr>
          <w:p w:rsidR="00867E87" w:rsidRPr="00C44DDB" w:rsidRDefault="00F500F4">
            <w:pPr>
              <w:rPr>
                <w:rFonts w:ascii="Arial" w:hAnsi="Arial" w:cs="Arial"/>
                <w:b/>
                <w:sz w:val="24"/>
                <w:szCs w:val="24"/>
              </w:rPr>
            </w:pPr>
            <w:r w:rsidRPr="00C44DDB">
              <w:rPr>
                <w:rFonts w:ascii="Arial" w:hAnsi="Arial" w:cs="Arial"/>
                <w:b/>
                <w:sz w:val="24"/>
                <w:szCs w:val="24"/>
              </w:rPr>
              <w:t>CRC recommendations</w:t>
            </w:r>
          </w:p>
        </w:tc>
      </w:tr>
      <w:tr w:rsidR="00F500F4" w:rsidRPr="00C44DDB" w:rsidTr="009E4C45">
        <w:tc>
          <w:tcPr>
            <w:tcW w:w="2093" w:type="dxa"/>
          </w:tcPr>
          <w:p w:rsidR="00C44DDB" w:rsidRPr="009E4C45" w:rsidRDefault="001D0FAF">
            <w:pPr>
              <w:rPr>
                <w:rFonts w:ascii="Arial" w:hAnsi="Arial" w:cs="Arial"/>
                <w:b/>
              </w:rPr>
            </w:pPr>
            <w:r w:rsidRPr="009E4C45">
              <w:rPr>
                <w:rFonts w:ascii="Arial" w:hAnsi="Arial" w:cs="Arial"/>
              </w:rPr>
              <w:t xml:space="preserve">The PfG Indicator number 31 aims to </w:t>
            </w:r>
            <w:r w:rsidRPr="009E4C45">
              <w:rPr>
                <w:rFonts w:ascii="Arial" w:hAnsi="Arial" w:cs="Arial"/>
                <w:b/>
              </w:rPr>
              <w:t xml:space="preserve">Increase Shared Space. </w:t>
            </w:r>
          </w:p>
          <w:p w:rsidR="00C44DDB" w:rsidRPr="009E4C45" w:rsidRDefault="00C44DDB">
            <w:pPr>
              <w:rPr>
                <w:rFonts w:ascii="Arial" w:hAnsi="Arial" w:cs="Arial"/>
                <w:b/>
              </w:rPr>
            </w:pPr>
          </w:p>
          <w:p w:rsidR="00867E87" w:rsidRPr="009E4C45" w:rsidRDefault="001D0FAF">
            <w:pPr>
              <w:rPr>
                <w:rFonts w:ascii="Arial" w:hAnsi="Arial" w:cs="Arial"/>
                <w:b/>
              </w:rPr>
            </w:pPr>
            <w:r w:rsidRPr="009E4C45">
              <w:rPr>
                <w:rFonts w:ascii="Arial" w:hAnsi="Arial" w:cs="Arial"/>
              </w:rPr>
              <w:t xml:space="preserve">It hopes to achieve this via a measurement which examines shared space as leisure centres, parks, libraries and shopping centres and how ‘shared and open’ it is to both Protestants and Catholics’.  </w:t>
            </w:r>
          </w:p>
          <w:p w:rsidR="00867E87" w:rsidRPr="00C44DDB" w:rsidRDefault="00867E87">
            <w:pPr>
              <w:rPr>
                <w:rFonts w:ascii="Arial" w:hAnsi="Arial" w:cs="Arial"/>
                <w:sz w:val="24"/>
                <w:szCs w:val="24"/>
              </w:rPr>
            </w:pPr>
          </w:p>
          <w:p w:rsidR="00867E87" w:rsidRPr="00C44DDB" w:rsidRDefault="00867E87">
            <w:pPr>
              <w:rPr>
                <w:rFonts w:ascii="Arial" w:hAnsi="Arial" w:cs="Arial"/>
                <w:b/>
                <w:sz w:val="24"/>
                <w:szCs w:val="24"/>
              </w:rPr>
            </w:pPr>
          </w:p>
        </w:tc>
        <w:tc>
          <w:tcPr>
            <w:tcW w:w="2401" w:type="dxa"/>
          </w:tcPr>
          <w:p w:rsidR="00867E87" w:rsidRPr="00C44DDB" w:rsidRDefault="008F1E4D">
            <w:pPr>
              <w:rPr>
                <w:rFonts w:ascii="Arial" w:hAnsi="Arial" w:cs="Arial"/>
                <w:bCs/>
                <w:sz w:val="24"/>
                <w:szCs w:val="24"/>
              </w:rPr>
            </w:pPr>
            <w:r w:rsidRPr="00C44DDB">
              <w:rPr>
                <w:rFonts w:ascii="Arial" w:hAnsi="Arial" w:cs="Arial"/>
                <w:sz w:val="24"/>
                <w:szCs w:val="24"/>
              </w:rPr>
              <w:t>The T</w:t>
            </w:r>
            <w:r w:rsidR="00CE5E8F" w:rsidRPr="00C44DDB">
              <w:rPr>
                <w:rFonts w:ascii="Arial" w:hAnsi="Arial" w:cs="Arial"/>
                <w:sz w:val="24"/>
                <w:szCs w:val="24"/>
              </w:rPr>
              <w:t>:</w:t>
            </w:r>
            <w:r w:rsidRPr="00C44DDB">
              <w:rPr>
                <w:rFonts w:ascii="Arial" w:hAnsi="Arial" w:cs="Arial"/>
                <w:sz w:val="24"/>
                <w:szCs w:val="24"/>
              </w:rPr>
              <w:t>BUC Strategy</w:t>
            </w:r>
            <w:r w:rsidR="00F500F4" w:rsidRPr="00C44DDB">
              <w:rPr>
                <w:rFonts w:ascii="Arial" w:hAnsi="Arial" w:cs="Arial"/>
                <w:sz w:val="24"/>
                <w:szCs w:val="24"/>
              </w:rPr>
              <w:t xml:space="preserve"> priority</w:t>
            </w:r>
            <w:r w:rsidR="00C57B3D">
              <w:rPr>
                <w:rFonts w:ascii="Arial" w:hAnsi="Arial" w:cs="Arial"/>
                <w:sz w:val="24"/>
                <w:szCs w:val="24"/>
              </w:rPr>
              <w:t xml:space="preserve">: </w:t>
            </w:r>
            <w:r w:rsidR="00F500F4" w:rsidRPr="00C44DDB">
              <w:rPr>
                <w:rFonts w:ascii="Arial" w:hAnsi="Arial" w:cs="Arial"/>
                <w:b/>
                <w:bCs/>
                <w:sz w:val="24"/>
                <w:szCs w:val="24"/>
              </w:rPr>
              <w:t>OUR SHARED COMMUNITY</w:t>
            </w:r>
            <w:r w:rsidR="00F500F4" w:rsidRPr="00C44DDB">
              <w:rPr>
                <w:rFonts w:ascii="Arial" w:hAnsi="Arial" w:cs="Arial"/>
                <w:bCs/>
                <w:sz w:val="24"/>
                <w:szCs w:val="24"/>
              </w:rPr>
              <w:t xml:space="preserve"> has a shared aim </w:t>
            </w:r>
            <w:r w:rsidR="00F500F4" w:rsidRPr="00C44DDB">
              <w:rPr>
                <w:rFonts w:ascii="Arial" w:hAnsi="Arial" w:cs="Arial"/>
                <w:bCs/>
                <w:i/>
                <w:sz w:val="24"/>
                <w:szCs w:val="24"/>
              </w:rPr>
              <w:t xml:space="preserve">‘to create a community where division does not restrict the life opportunities of individuals and where all areas are open and accessible to everyone’ </w:t>
            </w:r>
            <w:r w:rsidR="00F500F4" w:rsidRPr="00C44DDB">
              <w:rPr>
                <w:rFonts w:ascii="Arial" w:hAnsi="Arial" w:cs="Arial"/>
                <w:bCs/>
                <w:sz w:val="24"/>
                <w:szCs w:val="24"/>
              </w:rPr>
              <w:t>and the following outcomes (Good Relations Indicators):</w:t>
            </w:r>
          </w:p>
          <w:p w:rsidR="00867E87" w:rsidRPr="00C44DDB" w:rsidRDefault="00F500F4">
            <w:pPr>
              <w:pStyle w:val="Default"/>
              <w:numPr>
                <w:ilvl w:val="0"/>
                <w:numId w:val="11"/>
              </w:numPr>
            </w:pPr>
            <w:r w:rsidRPr="00C44DDB">
              <w:rPr>
                <w:bCs/>
              </w:rPr>
              <w:t xml:space="preserve">Outcome 2.1 - Increased use of shared space and services (e.g. leisure centres, shopping centres, education, housing) </w:t>
            </w:r>
          </w:p>
          <w:p w:rsidR="00867E87" w:rsidRPr="00C44DDB" w:rsidRDefault="00F500F4">
            <w:pPr>
              <w:pStyle w:val="Default"/>
              <w:numPr>
                <w:ilvl w:val="0"/>
                <w:numId w:val="11"/>
              </w:numPr>
            </w:pPr>
            <w:r w:rsidRPr="00C44DDB">
              <w:rPr>
                <w:bCs/>
              </w:rPr>
              <w:t xml:space="preserve">Outcome 2.2 - Shared Space is accessible to all. </w:t>
            </w:r>
          </w:p>
          <w:p w:rsidR="00867E87" w:rsidRPr="00C44DDB" w:rsidRDefault="00867E87">
            <w:pPr>
              <w:rPr>
                <w:rFonts w:ascii="Arial" w:hAnsi="Arial" w:cs="Arial"/>
                <w:b/>
                <w:sz w:val="24"/>
                <w:szCs w:val="24"/>
              </w:rPr>
            </w:pPr>
          </w:p>
        </w:tc>
        <w:tc>
          <w:tcPr>
            <w:tcW w:w="4686" w:type="dxa"/>
          </w:tcPr>
          <w:p w:rsidR="00867E87" w:rsidRPr="00C44DDB" w:rsidRDefault="00550877">
            <w:pPr>
              <w:rPr>
                <w:rFonts w:ascii="Arial" w:hAnsi="Arial" w:cs="Arial"/>
                <w:sz w:val="24"/>
                <w:szCs w:val="24"/>
              </w:rPr>
            </w:pPr>
            <w:r w:rsidRPr="00C44DDB">
              <w:rPr>
                <w:rFonts w:ascii="Arial" w:hAnsi="Arial" w:cs="Arial"/>
                <w:sz w:val="24"/>
                <w:szCs w:val="24"/>
              </w:rPr>
              <w:lastRenderedPageBreak/>
              <w:t>It is CRC’s position that the outcome/indicator in the draft PfG</w:t>
            </w:r>
            <w:r w:rsidR="00AF6975">
              <w:rPr>
                <w:rFonts w:ascii="Arial" w:hAnsi="Arial" w:cs="Arial"/>
                <w:sz w:val="24"/>
                <w:szCs w:val="24"/>
              </w:rPr>
              <w:t xml:space="preserve"> and the associated action plans </w:t>
            </w:r>
            <w:r w:rsidRPr="00C44DDB">
              <w:rPr>
                <w:rFonts w:ascii="Arial" w:hAnsi="Arial" w:cs="Arial"/>
                <w:sz w:val="24"/>
                <w:szCs w:val="24"/>
              </w:rPr>
              <w:t xml:space="preserve">should </w:t>
            </w:r>
            <w:r w:rsidR="00AF6975">
              <w:rPr>
                <w:rFonts w:ascii="Arial" w:hAnsi="Arial" w:cs="Arial"/>
                <w:sz w:val="24"/>
                <w:szCs w:val="24"/>
              </w:rPr>
              <w:t xml:space="preserve">align </w:t>
            </w:r>
            <w:r w:rsidRPr="00C44DDB">
              <w:rPr>
                <w:rFonts w:ascii="Arial" w:hAnsi="Arial" w:cs="Arial"/>
                <w:sz w:val="24"/>
                <w:szCs w:val="24"/>
              </w:rPr>
              <w:t>the Good Relations Indicators, which include the current propose</w:t>
            </w:r>
            <w:r w:rsidR="00654165" w:rsidRPr="00C44DDB">
              <w:rPr>
                <w:rFonts w:ascii="Arial" w:hAnsi="Arial" w:cs="Arial"/>
                <w:sz w:val="24"/>
                <w:szCs w:val="24"/>
              </w:rPr>
              <w:t>d PfG measurement and</w:t>
            </w:r>
            <w:r w:rsidRPr="00C44DDB">
              <w:rPr>
                <w:rFonts w:ascii="Arial" w:hAnsi="Arial" w:cs="Arial"/>
                <w:sz w:val="24"/>
                <w:szCs w:val="24"/>
              </w:rPr>
              <w:t xml:space="preserve"> measure schools, neighbourhoods and workplaces.  Given the work prioritised and underway within T</w:t>
            </w:r>
            <w:r w:rsidR="00CE5E8F" w:rsidRPr="00C44DDB">
              <w:rPr>
                <w:rFonts w:ascii="Arial" w:hAnsi="Arial" w:cs="Arial"/>
                <w:sz w:val="24"/>
                <w:szCs w:val="24"/>
              </w:rPr>
              <w:t>:</w:t>
            </w:r>
            <w:r w:rsidRPr="00C44DDB">
              <w:rPr>
                <w:rFonts w:ascii="Arial" w:hAnsi="Arial" w:cs="Arial"/>
                <w:sz w:val="24"/>
                <w:szCs w:val="24"/>
              </w:rPr>
              <w:t>BUC regarding shared education and shared housing, and the pillars of work set out within the forthcoming Peace IV</w:t>
            </w:r>
            <w:r w:rsidR="008F3905" w:rsidRPr="00C44DDB">
              <w:rPr>
                <w:rFonts w:ascii="Arial" w:hAnsi="Arial" w:cs="Arial"/>
                <w:sz w:val="24"/>
                <w:szCs w:val="24"/>
              </w:rPr>
              <w:t>,</w:t>
            </w:r>
            <w:r w:rsidRPr="00C44DDB">
              <w:rPr>
                <w:rFonts w:ascii="Arial" w:hAnsi="Arial" w:cs="Arial"/>
                <w:sz w:val="24"/>
                <w:szCs w:val="24"/>
              </w:rPr>
              <w:t xml:space="preserve"> it would be remiss to not include education and housing.  It would also be useful to </w:t>
            </w:r>
            <w:r w:rsidR="00AF6975">
              <w:rPr>
                <w:rFonts w:ascii="Arial" w:hAnsi="Arial" w:cs="Arial"/>
                <w:sz w:val="24"/>
                <w:szCs w:val="24"/>
              </w:rPr>
              <w:t xml:space="preserve">build on </w:t>
            </w:r>
            <w:r w:rsidR="008F3905" w:rsidRPr="00C44DDB">
              <w:rPr>
                <w:rFonts w:ascii="Arial" w:hAnsi="Arial" w:cs="Arial"/>
                <w:sz w:val="24"/>
                <w:szCs w:val="24"/>
              </w:rPr>
              <w:t xml:space="preserve">other relevant data collection </w:t>
            </w:r>
            <w:r w:rsidR="00AF6975">
              <w:rPr>
                <w:rFonts w:ascii="Arial" w:hAnsi="Arial" w:cs="Arial"/>
                <w:sz w:val="24"/>
                <w:szCs w:val="24"/>
              </w:rPr>
              <w:t>to develop data on attitudes and behaviours towards sharing</w:t>
            </w:r>
            <w:r w:rsidRPr="00C44DDB">
              <w:rPr>
                <w:rFonts w:ascii="Arial" w:hAnsi="Arial" w:cs="Arial"/>
                <w:sz w:val="24"/>
                <w:szCs w:val="24"/>
              </w:rPr>
              <w:t xml:space="preserve">.  </w:t>
            </w:r>
          </w:p>
          <w:p w:rsidR="00867E87" w:rsidRPr="00C44DDB" w:rsidRDefault="00867E87">
            <w:pPr>
              <w:rPr>
                <w:rFonts w:ascii="Arial" w:hAnsi="Arial" w:cs="Arial"/>
                <w:b/>
                <w:sz w:val="24"/>
                <w:szCs w:val="24"/>
              </w:rPr>
            </w:pPr>
          </w:p>
          <w:p w:rsidR="00867E87" w:rsidRPr="00C44DDB" w:rsidRDefault="00F500F4">
            <w:pPr>
              <w:rPr>
                <w:rFonts w:ascii="Arial" w:hAnsi="Arial" w:cs="Arial"/>
                <w:sz w:val="24"/>
                <w:szCs w:val="24"/>
              </w:rPr>
            </w:pPr>
            <w:r w:rsidRPr="00C44DDB">
              <w:rPr>
                <w:rFonts w:ascii="Arial" w:hAnsi="Arial" w:cs="Arial"/>
                <w:sz w:val="24"/>
                <w:szCs w:val="24"/>
              </w:rPr>
              <w:t xml:space="preserve">CRC suggested the following during the Review of Indicators consultation: </w:t>
            </w:r>
          </w:p>
          <w:p w:rsidR="00C44DDB" w:rsidRDefault="00C44DDB">
            <w:pPr>
              <w:rPr>
                <w:rFonts w:ascii="Arial" w:hAnsi="Arial" w:cs="Arial"/>
                <w:sz w:val="24"/>
                <w:szCs w:val="24"/>
              </w:rPr>
            </w:pPr>
          </w:p>
          <w:p w:rsidR="00867E87" w:rsidRPr="00C44DDB" w:rsidRDefault="00F500F4">
            <w:pPr>
              <w:rPr>
                <w:rFonts w:ascii="Arial" w:hAnsi="Arial" w:cs="Arial"/>
                <w:sz w:val="24"/>
                <w:szCs w:val="24"/>
              </w:rPr>
            </w:pPr>
            <w:r w:rsidRPr="00C44DDB">
              <w:rPr>
                <w:rFonts w:ascii="Arial" w:hAnsi="Arial" w:cs="Arial"/>
                <w:sz w:val="24"/>
                <w:szCs w:val="24"/>
              </w:rPr>
              <w:t>Education</w:t>
            </w:r>
          </w:p>
          <w:p w:rsidR="00867E87" w:rsidRPr="00C44DDB" w:rsidRDefault="00F500F4">
            <w:pPr>
              <w:numPr>
                <w:ilvl w:val="0"/>
                <w:numId w:val="5"/>
              </w:numPr>
              <w:rPr>
                <w:rFonts w:ascii="Arial" w:hAnsi="Arial" w:cs="Arial"/>
                <w:sz w:val="24"/>
                <w:szCs w:val="24"/>
              </w:rPr>
            </w:pPr>
            <w:r w:rsidRPr="00C44DDB">
              <w:rPr>
                <w:rFonts w:ascii="Arial" w:hAnsi="Arial" w:cs="Arial"/>
                <w:sz w:val="24"/>
                <w:szCs w:val="24"/>
              </w:rPr>
              <w:t xml:space="preserve">%/number of teachers involved in shared </w:t>
            </w:r>
            <w:r w:rsidR="00492DC2">
              <w:rPr>
                <w:rFonts w:ascii="Arial" w:hAnsi="Arial" w:cs="Arial"/>
                <w:sz w:val="24"/>
                <w:szCs w:val="24"/>
              </w:rPr>
              <w:t xml:space="preserve">and integrated </w:t>
            </w:r>
            <w:r w:rsidRPr="00C44DDB">
              <w:rPr>
                <w:rFonts w:ascii="Arial" w:hAnsi="Arial" w:cs="Arial"/>
                <w:sz w:val="24"/>
                <w:szCs w:val="24"/>
              </w:rPr>
              <w:t>education programmes;</w:t>
            </w:r>
          </w:p>
          <w:p w:rsidR="00867E87" w:rsidRPr="00C44DDB" w:rsidRDefault="00F500F4">
            <w:pPr>
              <w:numPr>
                <w:ilvl w:val="0"/>
                <w:numId w:val="5"/>
              </w:numPr>
              <w:rPr>
                <w:rFonts w:ascii="Arial" w:hAnsi="Arial" w:cs="Arial"/>
                <w:sz w:val="24"/>
                <w:szCs w:val="24"/>
              </w:rPr>
            </w:pPr>
            <w:r w:rsidRPr="00C44DDB">
              <w:rPr>
                <w:rFonts w:ascii="Arial" w:hAnsi="Arial" w:cs="Arial"/>
                <w:sz w:val="24"/>
                <w:szCs w:val="24"/>
              </w:rPr>
              <w:t>%/number of trainee teachers who undertake placements in two or more different sectors;</w:t>
            </w:r>
          </w:p>
          <w:p w:rsidR="00867E87" w:rsidRPr="00C44DDB" w:rsidRDefault="00F500F4">
            <w:pPr>
              <w:rPr>
                <w:rFonts w:ascii="Arial" w:hAnsi="Arial" w:cs="Arial"/>
                <w:sz w:val="24"/>
                <w:szCs w:val="24"/>
              </w:rPr>
            </w:pPr>
            <w:r w:rsidRPr="00C44DDB">
              <w:rPr>
                <w:rFonts w:ascii="Arial" w:hAnsi="Arial" w:cs="Arial"/>
                <w:sz w:val="24"/>
                <w:szCs w:val="24"/>
              </w:rPr>
              <w:t>Housing</w:t>
            </w:r>
          </w:p>
          <w:p w:rsidR="00867E87" w:rsidRPr="00C44DDB" w:rsidRDefault="00F500F4">
            <w:pPr>
              <w:numPr>
                <w:ilvl w:val="0"/>
                <w:numId w:val="6"/>
              </w:numPr>
              <w:rPr>
                <w:rFonts w:ascii="Arial" w:hAnsi="Arial" w:cs="Arial"/>
                <w:sz w:val="24"/>
                <w:szCs w:val="24"/>
              </w:rPr>
            </w:pPr>
            <w:r w:rsidRPr="00C44DDB">
              <w:rPr>
                <w:rFonts w:ascii="Arial" w:hAnsi="Arial" w:cs="Arial"/>
                <w:sz w:val="24"/>
                <w:szCs w:val="24"/>
              </w:rPr>
              <w:t>%/number of people living in non-</w:t>
            </w:r>
            <w:r w:rsidRPr="00C44DDB">
              <w:rPr>
                <w:rFonts w:ascii="Arial" w:hAnsi="Arial" w:cs="Arial"/>
                <w:sz w:val="24"/>
                <w:szCs w:val="24"/>
              </w:rPr>
              <w:lastRenderedPageBreak/>
              <w:t>single identity areas;</w:t>
            </w:r>
          </w:p>
          <w:p w:rsidR="00867E87" w:rsidRPr="00C44DDB" w:rsidRDefault="00F500F4">
            <w:pPr>
              <w:numPr>
                <w:ilvl w:val="0"/>
                <w:numId w:val="6"/>
              </w:numPr>
              <w:rPr>
                <w:rFonts w:ascii="Arial" w:hAnsi="Arial" w:cs="Arial"/>
                <w:sz w:val="24"/>
                <w:szCs w:val="24"/>
              </w:rPr>
            </w:pPr>
            <w:r w:rsidRPr="00C44DDB">
              <w:rPr>
                <w:rFonts w:ascii="Arial" w:hAnsi="Arial" w:cs="Arial"/>
                <w:sz w:val="24"/>
                <w:szCs w:val="24"/>
              </w:rPr>
              <w:t>%/number of people requesting to live in a mixed area;</w:t>
            </w:r>
          </w:p>
          <w:p w:rsidR="00867E87" w:rsidRPr="00C44DDB" w:rsidRDefault="00F500F4">
            <w:pPr>
              <w:numPr>
                <w:ilvl w:val="0"/>
                <w:numId w:val="6"/>
              </w:numPr>
              <w:rPr>
                <w:rFonts w:ascii="Arial" w:hAnsi="Arial" w:cs="Arial"/>
                <w:sz w:val="24"/>
                <w:szCs w:val="24"/>
              </w:rPr>
            </w:pPr>
            <w:r w:rsidRPr="00C44DDB">
              <w:rPr>
                <w:rFonts w:ascii="Arial" w:hAnsi="Arial" w:cs="Arial"/>
                <w:sz w:val="24"/>
                <w:szCs w:val="24"/>
              </w:rPr>
              <w:t>%/number of residents actively involved in creating and supporting shared neighbourhoods</w:t>
            </w:r>
          </w:p>
          <w:p w:rsidR="00867E87" w:rsidRPr="00C44DDB" w:rsidRDefault="00F500F4">
            <w:pPr>
              <w:rPr>
                <w:rFonts w:ascii="Arial" w:hAnsi="Arial" w:cs="Arial"/>
                <w:sz w:val="24"/>
                <w:szCs w:val="24"/>
              </w:rPr>
            </w:pPr>
            <w:r w:rsidRPr="00C44DDB">
              <w:rPr>
                <w:rFonts w:ascii="Arial" w:hAnsi="Arial" w:cs="Arial"/>
                <w:sz w:val="24"/>
                <w:szCs w:val="24"/>
              </w:rPr>
              <w:t>Social clauses</w:t>
            </w:r>
          </w:p>
          <w:p w:rsidR="00867E87" w:rsidRPr="00C44DDB" w:rsidRDefault="00F500F4">
            <w:pPr>
              <w:numPr>
                <w:ilvl w:val="0"/>
                <w:numId w:val="7"/>
              </w:numPr>
              <w:rPr>
                <w:rFonts w:ascii="Arial" w:hAnsi="Arial" w:cs="Arial"/>
                <w:sz w:val="24"/>
                <w:szCs w:val="24"/>
              </w:rPr>
            </w:pPr>
            <w:r w:rsidRPr="00C44DDB">
              <w:rPr>
                <w:rFonts w:ascii="Arial" w:hAnsi="Arial" w:cs="Arial"/>
                <w:sz w:val="24"/>
                <w:szCs w:val="24"/>
              </w:rPr>
              <w:t>%/number of government contracts incorporated with social clauses carrying out work in interface communities/contested space;</w:t>
            </w:r>
          </w:p>
          <w:p w:rsidR="00867E87" w:rsidRPr="00C44DDB" w:rsidRDefault="00867E87">
            <w:pPr>
              <w:rPr>
                <w:rFonts w:ascii="Arial" w:hAnsi="Arial" w:cs="Arial"/>
                <w:sz w:val="24"/>
                <w:szCs w:val="24"/>
              </w:rPr>
            </w:pPr>
          </w:p>
          <w:p w:rsidR="00867E87" w:rsidRDefault="00F500F4" w:rsidP="00AF6975">
            <w:pPr>
              <w:rPr>
                <w:rFonts w:ascii="Arial" w:hAnsi="Arial" w:cs="Arial"/>
                <w:sz w:val="24"/>
                <w:szCs w:val="24"/>
              </w:rPr>
            </w:pPr>
            <w:r w:rsidRPr="00C44DDB">
              <w:rPr>
                <w:rFonts w:ascii="Arial" w:hAnsi="Arial" w:cs="Arial"/>
                <w:sz w:val="24"/>
                <w:szCs w:val="24"/>
              </w:rPr>
              <w:t xml:space="preserve">The </w:t>
            </w:r>
            <w:r w:rsidR="008F3905" w:rsidRPr="00C44DDB">
              <w:rPr>
                <w:rFonts w:ascii="Arial" w:hAnsi="Arial" w:cs="Arial"/>
                <w:sz w:val="24"/>
                <w:szCs w:val="24"/>
              </w:rPr>
              <w:t>above are</w:t>
            </w:r>
            <w:r w:rsidRPr="00C44DDB">
              <w:rPr>
                <w:rFonts w:ascii="Arial" w:hAnsi="Arial" w:cs="Arial"/>
                <w:sz w:val="24"/>
                <w:szCs w:val="24"/>
              </w:rPr>
              <w:t xml:space="preserve"> primarily focused on quantitative data</w:t>
            </w:r>
            <w:r w:rsidR="006248E9" w:rsidRPr="00C44DDB">
              <w:rPr>
                <w:rFonts w:ascii="Arial" w:hAnsi="Arial" w:cs="Arial"/>
                <w:sz w:val="24"/>
                <w:szCs w:val="24"/>
              </w:rPr>
              <w:t xml:space="preserve"> and equate</w:t>
            </w:r>
            <w:r w:rsidRPr="00C44DDB">
              <w:rPr>
                <w:rFonts w:ascii="Arial" w:hAnsi="Arial" w:cs="Arial"/>
                <w:sz w:val="24"/>
                <w:szCs w:val="24"/>
              </w:rPr>
              <w:t xml:space="preserve"> to outputs </w:t>
            </w:r>
            <w:r w:rsidR="00AF6975">
              <w:rPr>
                <w:rFonts w:ascii="Arial" w:hAnsi="Arial" w:cs="Arial"/>
                <w:sz w:val="24"/>
                <w:szCs w:val="24"/>
              </w:rPr>
              <w:t xml:space="preserve">that could underpin the </w:t>
            </w:r>
            <w:r w:rsidRPr="00C44DDB">
              <w:rPr>
                <w:rFonts w:ascii="Arial" w:hAnsi="Arial" w:cs="Arial"/>
                <w:sz w:val="24"/>
                <w:szCs w:val="24"/>
              </w:rPr>
              <w:t xml:space="preserve">outcomes and would need to be supplemented with qualitative data, either through specific research or data from evaluation processes.  This supplementary data would enable an examination of the how’s and the why’s, as well as helping to inform future interventions.  </w:t>
            </w:r>
          </w:p>
          <w:p w:rsidR="00DF1FE8" w:rsidRDefault="00DF1FE8" w:rsidP="00AF6975">
            <w:pPr>
              <w:rPr>
                <w:rFonts w:ascii="Arial" w:hAnsi="Arial" w:cs="Arial"/>
                <w:sz w:val="24"/>
                <w:szCs w:val="24"/>
              </w:rPr>
            </w:pPr>
          </w:p>
          <w:p w:rsidR="00DF1FE8" w:rsidRPr="00C44DDB" w:rsidRDefault="004F5EFC" w:rsidP="00C85B4F">
            <w:pPr>
              <w:rPr>
                <w:rFonts w:ascii="Arial" w:hAnsi="Arial" w:cs="Arial"/>
                <w:sz w:val="24"/>
                <w:szCs w:val="24"/>
              </w:rPr>
            </w:pPr>
            <w:r>
              <w:rPr>
                <w:rFonts w:ascii="Arial" w:hAnsi="Arial" w:cs="Arial"/>
                <w:sz w:val="24"/>
                <w:szCs w:val="24"/>
              </w:rPr>
              <w:t>It is the quality of engagement within shared spaces that is critical, and an examination as to how this interaction has built relations and improved attitudes</w:t>
            </w:r>
            <w:r w:rsidR="00C85B4F">
              <w:rPr>
                <w:rFonts w:ascii="Arial" w:hAnsi="Arial" w:cs="Arial"/>
                <w:sz w:val="24"/>
                <w:szCs w:val="24"/>
              </w:rPr>
              <w:t>.  P</w:t>
            </w:r>
            <w:r>
              <w:rPr>
                <w:rFonts w:ascii="Arial" w:hAnsi="Arial" w:cs="Arial"/>
                <w:sz w:val="24"/>
                <w:szCs w:val="24"/>
              </w:rPr>
              <w:t xml:space="preserve">lanned interaction, rather than chance encounters, will be needed to ensure real progress.     </w:t>
            </w:r>
          </w:p>
        </w:tc>
      </w:tr>
      <w:tr w:rsidR="00F500F4" w:rsidRPr="00C44DDB" w:rsidTr="009E4C45">
        <w:tc>
          <w:tcPr>
            <w:tcW w:w="2093" w:type="dxa"/>
          </w:tcPr>
          <w:p w:rsidR="00867E87" w:rsidRPr="00C44DDB" w:rsidRDefault="00867E87" w:rsidP="00C44DDB">
            <w:pPr>
              <w:rPr>
                <w:rFonts w:ascii="Arial" w:hAnsi="Arial" w:cs="Arial"/>
                <w:b/>
                <w:sz w:val="24"/>
                <w:szCs w:val="24"/>
              </w:rPr>
            </w:pPr>
          </w:p>
        </w:tc>
        <w:tc>
          <w:tcPr>
            <w:tcW w:w="2401" w:type="dxa"/>
          </w:tcPr>
          <w:p w:rsidR="00867E87" w:rsidRPr="00C44DDB" w:rsidRDefault="008F1E4D">
            <w:pPr>
              <w:rPr>
                <w:rFonts w:ascii="Arial" w:hAnsi="Arial" w:cs="Arial"/>
                <w:sz w:val="24"/>
                <w:szCs w:val="24"/>
              </w:rPr>
            </w:pPr>
            <w:r w:rsidRPr="00C44DDB">
              <w:rPr>
                <w:rFonts w:ascii="Arial" w:hAnsi="Arial" w:cs="Arial"/>
                <w:sz w:val="24"/>
                <w:szCs w:val="24"/>
              </w:rPr>
              <w:t>The T</w:t>
            </w:r>
            <w:r w:rsidR="00CE5E8F" w:rsidRPr="00C44DDB">
              <w:rPr>
                <w:rFonts w:ascii="Arial" w:hAnsi="Arial" w:cs="Arial"/>
                <w:sz w:val="24"/>
                <w:szCs w:val="24"/>
              </w:rPr>
              <w:t>:</w:t>
            </w:r>
            <w:r w:rsidRPr="00C44DDB">
              <w:rPr>
                <w:rFonts w:ascii="Arial" w:hAnsi="Arial" w:cs="Arial"/>
                <w:sz w:val="24"/>
                <w:szCs w:val="24"/>
              </w:rPr>
              <w:t>BUC Strategy</w:t>
            </w:r>
            <w:r w:rsidR="00F500F4" w:rsidRPr="00C44DDB">
              <w:rPr>
                <w:rFonts w:ascii="Arial" w:hAnsi="Arial" w:cs="Arial"/>
                <w:sz w:val="24"/>
                <w:szCs w:val="24"/>
              </w:rPr>
              <w:t xml:space="preserve"> priority</w:t>
            </w:r>
            <w:r w:rsidR="00C57B3D">
              <w:rPr>
                <w:rFonts w:ascii="Arial" w:hAnsi="Arial" w:cs="Arial"/>
                <w:sz w:val="24"/>
                <w:szCs w:val="24"/>
              </w:rPr>
              <w:t>:</w:t>
            </w:r>
            <w:r w:rsidRPr="00C44DDB">
              <w:rPr>
                <w:rFonts w:ascii="Arial" w:hAnsi="Arial" w:cs="Arial"/>
                <w:sz w:val="24"/>
                <w:szCs w:val="24"/>
              </w:rPr>
              <w:t xml:space="preserve"> </w:t>
            </w:r>
            <w:r w:rsidR="00F500F4" w:rsidRPr="00C44DDB">
              <w:rPr>
                <w:rFonts w:ascii="Arial" w:hAnsi="Arial" w:cs="Arial"/>
                <w:b/>
                <w:bCs/>
                <w:sz w:val="24"/>
                <w:szCs w:val="24"/>
              </w:rPr>
              <w:t xml:space="preserve">OUR SAFE COMMUNITY </w:t>
            </w:r>
            <w:r w:rsidR="00F500F4" w:rsidRPr="00C44DDB">
              <w:rPr>
                <w:rFonts w:ascii="Arial" w:hAnsi="Arial" w:cs="Arial"/>
                <w:bCs/>
                <w:sz w:val="24"/>
                <w:szCs w:val="24"/>
              </w:rPr>
              <w:t xml:space="preserve">aim is </w:t>
            </w:r>
            <w:r w:rsidR="00F500F4" w:rsidRPr="00C44DDB">
              <w:rPr>
                <w:rFonts w:ascii="Arial" w:hAnsi="Arial" w:cs="Arial"/>
                <w:bCs/>
                <w:i/>
                <w:sz w:val="24"/>
                <w:szCs w:val="24"/>
              </w:rPr>
              <w:t>‘to create a community where everyone feels safe in moving around and where life choices are not inhibited by fears around safety’</w:t>
            </w:r>
            <w:r w:rsidR="00F500F4" w:rsidRPr="00C44DDB">
              <w:rPr>
                <w:rFonts w:ascii="Arial" w:hAnsi="Arial" w:cs="Arial"/>
                <w:bCs/>
                <w:sz w:val="24"/>
                <w:szCs w:val="24"/>
              </w:rPr>
              <w:t xml:space="preserve"> has the following outcomes (Good Relations Indicators):</w:t>
            </w:r>
          </w:p>
          <w:p w:rsidR="00867E87" w:rsidRPr="00C44DDB" w:rsidRDefault="00F500F4">
            <w:pPr>
              <w:rPr>
                <w:rFonts w:ascii="Arial" w:hAnsi="Arial" w:cs="Arial"/>
                <w:bCs/>
                <w:sz w:val="24"/>
                <w:szCs w:val="24"/>
              </w:rPr>
            </w:pPr>
            <w:r w:rsidRPr="00C44DDB">
              <w:rPr>
                <w:rFonts w:ascii="Arial" w:hAnsi="Arial" w:cs="Arial"/>
                <w:bCs/>
                <w:sz w:val="24"/>
                <w:szCs w:val="24"/>
              </w:rPr>
              <w:t xml:space="preserve"> </w:t>
            </w:r>
          </w:p>
          <w:p w:rsidR="00867E87" w:rsidRPr="00C44DDB" w:rsidRDefault="00F500F4">
            <w:pPr>
              <w:pStyle w:val="Default"/>
              <w:numPr>
                <w:ilvl w:val="0"/>
                <w:numId w:val="12"/>
              </w:numPr>
            </w:pPr>
            <w:r w:rsidRPr="00C44DDB">
              <w:rPr>
                <w:bCs/>
              </w:rPr>
              <w:t xml:space="preserve">Outcome 3.1 - Reduce the prevalence of hate crime and </w:t>
            </w:r>
            <w:r w:rsidRPr="00C44DDB">
              <w:rPr>
                <w:bCs/>
              </w:rPr>
              <w:lastRenderedPageBreak/>
              <w:t xml:space="preserve">intimidation. </w:t>
            </w:r>
          </w:p>
          <w:p w:rsidR="00867E87" w:rsidRPr="00C44DDB" w:rsidRDefault="00F500F4" w:rsidP="00C44DDB">
            <w:pPr>
              <w:pStyle w:val="Default"/>
              <w:numPr>
                <w:ilvl w:val="0"/>
                <w:numId w:val="12"/>
              </w:numPr>
              <w:rPr>
                <w:bCs/>
              </w:rPr>
            </w:pPr>
            <w:r w:rsidRPr="00C44DDB">
              <w:rPr>
                <w:bCs/>
              </w:rPr>
              <w:t xml:space="preserve">Outcome 3.2 - A community where places and spaces are safe for all. </w:t>
            </w:r>
          </w:p>
          <w:p w:rsidR="00867E87" w:rsidRPr="00C44DDB" w:rsidRDefault="00867E87">
            <w:pPr>
              <w:rPr>
                <w:rFonts w:ascii="Arial" w:hAnsi="Arial" w:cs="Arial"/>
                <w:b/>
                <w:sz w:val="24"/>
                <w:szCs w:val="24"/>
              </w:rPr>
            </w:pPr>
          </w:p>
        </w:tc>
        <w:tc>
          <w:tcPr>
            <w:tcW w:w="4686" w:type="dxa"/>
          </w:tcPr>
          <w:p w:rsidR="00867E87" w:rsidRPr="00C44DDB" w:rsidRDefault="000209CA">
            <w:pPr>
              <w:pStyle w:val="Default"/>
            </w:pPr>
            <w:r w:rsidRPr="00C44DDB">
              <w:lastRenderedPageBreak/>
              <w:t>It will</w:t>
            </w:r>
            <w:r w:rsidR="00F500F4" w:rsidRPr="00C44DDB">
              <w:t xml:space="preserve"> be important for officials to review the draft indicators</w:t>
            </w:r>
            <w:r w:rsidR="006248E9" w:rsidRPr="00C44DDB">
              <w:t xml:space="preserve"> and measurements with the T:BUC Good Relations Indicators</w:t>
            </w:r>
            <w:r w:rsidR="00F500F4" w:rsidRPr="00C44DDB">
              <w:t xml:space="preserve"> in relation to both a</w:t>
            </w:r>
            <w:r w:rsidR="006248E9" w:rsidRPr="00C44DDB">
              <w:t xml:space="preserve"> ‘shared’ and ‘safe’ society to</w:t>
            </w:r>
            <w:r w:rsidR="00F500F4" w:rsidRPr="00C44DDB">
              <w:t xml:space="preserve"> e</w:t>
            </w:r>
            <w:r w:rsidRPr="00C44DDB">
              <w:t>nsure complementarity.  This is</w:t>
            </w:r>
            <w:r w:rsidR="00F500F4" w:rsidRPr="00C44DDB">
              <w:t xml:space="preserve"> particularly important given the area</w:t>
            </w:r>
            <w:r w:rsidR="009B3FA3" w:rsidRPr="00C44DDB">
              <w:t>s examined by the i</w:t>
            </w:r>
            <w:r w:rsidR="00F500F4" w:rsidRPr="00C44DDB">
              <w:t>ndic</w:t>
            </w:r>
            <w:r w:rsidRPr="00C44DDB">
              <w:t>ators i.e. levels of hate crime; intimidation and homelessness; intimidation by flags/murals; safety of town centres;</w:t>
            </w:r>
            <w:r w:rsidR="00F500F4" w:rsidRPr="00C44DDB">
              <w:t xml:space="preserve"> attendance at events and peace</w:t>
            </w:r>
            <w:r w:rsidR="009B3FA3" w:rsidRPr="00C44DDB">
              <w:t>-</w:t>
            </w:r>
            <w:r w:rsidR="00F500F4" w:rsidRPr="00C44DDB">
              <w:t>lines.</w:t>
            </w:r>
          </w:p>
          <w:p w:rsidR="00867E87" w:rsidRPr="00C44DDB" w:rsidRDefault="00867E87">
            <w:pPr>
              <w:pStyle w:val="Default"/>
            </w:pPr>
          </w:p>
          <w:p w:rsidR="00867E87" w:rsidRDefault="00F500F4">
            <w:pPr>
              <w:pStyle w:val="Default"/>
            </w:pPr>
            <w:r w:rsidRPr="00C44DDB">
              <w:t>CRC has a long history of working with community and interface workers</w:t>
            </w:r>
            <w:r w:rsidR="003658C5" w:rsidRPr="00C44DDB">
              <w:t xml:space="preserve"> and suggests that this</w:t>
            </w:r>
            <w:r w:rsidR="009B3FA3" w:rsidRPr="00C44DDB">
              <w:t xml:space="preserve"> work</w:t>
            </w:r>
            <w:r w:rsidRPr="00C44DDB">
              <w:t xml:space="preserve"> is </w:t>
            </w:r>
            <w:r w:rsidR="009B3FA3" w:rsidRPr="00C44DDB">
              <w:t>acknowledged and included</w:t>
            </w:r>
            <w:r w:rsidRPr="00C44DDB">
              <w:t xml:space="preserve"> in the final PfG</w:t>
            </w:r>
            <w:r w:rsidR="003658C5" w:rsidRPr="00C44DDB">
              <w:t xml:space="preserve"> through the recording of</w:t>
            </w:r>
            <w:r w:rsidRPr="00C44DDB">
              <w:t xml:space="preserve"> measurements</w:t>
            </w:r>
            <w:r w:rsidR="003658C5" w:rsidRPr="00C44DDB">
              <w:t xml:space="preserve"> such as</w:t>
            </w:r>
            <w:r w:rsidRPr="00C44DDB">
              <w:t>:</w:t>
            </w:r>
          </w:p>
          <w:p w:rsidR="00C57B3D" w:rsidRPr="00C44DDB" w:rsidRDefault="00C57B3D">
            <w:pPr>
              <w:pStyle w:val="Default"/>
            </w:pPr>
          </w:p>
          <w:p w:rsidR="00867E87" w:rsidRPr="00C44DDB" w:rsidRDefault="00F500F4">
            <w:pPr>
              <w:numPr>
                <w:ilvl w:val="0"/>
                <w:numId w:val="3"/>
              </w:numPr>
              <w:rPr>
                <w:rFonts w:ascii="Arial" w:hAnsi="Arial" w:cs="Arial"/>
                <w:sz w:val="24"/>
                <w:szCs w:val="24"/>
              </w:rPr>
            </w:pPr>
            <w:r w:rsidRPr="00C44DDB">
              <w:rPr>
                <w:rFonts w:ascii="Arial" w:hAnsi="Arial" w:cs="Arial"/>
                <w:sz w:val="24"/>
                <w:szCs w:val="24"/>
              </w:rPr>
              <w:t>% of Interface barriers removed;</w:t>
            </w:r>
          </w:p>
          <w:p w:rsidR="00867E87" w:rsidRPr="00C44DDB" w:rsidRDefault="00F500F4">
            <w:pPr>
              <w:numPr>
                <w:ilvl w:val="0"/>
                <w:numId w:val="3"/>
              </w:numPr>
              <w:rPr>
                <w:rFonts w:ascii="Arial" w:hAnsi="Arial" w:cs="Arial"/>
                <w:sz w:val="24"/>
                <w:szCs w:val="24"/>
              </w:rPr>
            </w:pPr>
            <w:r w:rsidRPr="00C44DDB">
              <w:rPr>
                <w:rFonts w:ascii="Arial" w:hAnsi="Arial" w:cs="Arial"/>
                <w:sz w:val="24"/>
                <w:szCs w:val="24"/>
              </w:rPr>
              <w:t xml:space="preserve">% of new/strengthening of </w:t>
            </w:r>
            <w:r w:rsidRPr="00C44DDB">
              <w:rPr>
                <w:rFonts w:ascii="Arial" w:hAnsi="Arial" w:cs="Arial"/>
                <w:sz w:val="24"/>
                <w:szCs w:val="24"/>
              </w:rPr>
              <w:lastRenderedPageBreak/>
              <w:t>interface walls/gates/security barriers;</w:t>
            </w:r>
          </w:p>
          <w:p w:rsidR="00867E87" w:rsidRPr="00C44DDB" w:rsidRDefault="00AF6975">
            <w:pPr>
              <w:numPr>
                <w:ilvl w:val="0"/>
                <w:numId w:val="3"/>
              </w:numPr>
              <w:rPr>
                <w:rFonts w:ascii="Arial" w:hAnsi="Arial" w:cs="Arial"/>
                <w:sz w:val="24"/>
                <w:szCs w:val="24"/>
              </w:rPr>
            </w:pPr>
            <w:r>
              <w:rPr>
                <w:rFonts w:ascii="Arial" w:hAnsi="Arial" w:cs="Arial"/>
                <w:sz w:val="24"/>
                <w:szCs w:val="24"/>
              </w:rPr>
              <w:t>level of cross-community engagement in change process</w:t>
            </w:r>
            <w:r w:rsidR="005879AC">
              <w:rPr>
                <w:rFonts w:ascii="Arial" w:hAnsi="Arial" w:cs="Arial"/>
                <w:sz w:val="24"/>
                <w:szCs w:val="24"/>
              </w:rPr>
              <w:t>;</w:t>
            </w:r>
          </w:p>
          <w:p w:rsidR="00867E87" w:rsidRPr="00C44DDB" w:rsidRDefault="00F500F4">
            <w:pPr>
              <w:numPr>
                <w:ilvl w:val="0"/>
                <w:numId w:val="3"/>
              </w:numPr>
              <w:rPr>
                <w:rFonts w:ascii="Arial" w:hAnsi="Arial" w:cs="Arial"/>
                <w:sz w:val="24"/>
                <w:szCs w:val="24"/>
              </w:rPr>
            </w:pPr>
            <w:r w:rsidRPr="00C44DDB">
              <w:rPr>
                <w:rFonts w:ascii="Arial" w:hAnsi="Arial" w:cs="Arial"/>
                <w:sz w:val="24"/>
                <w:szCs w:val="24"/>
              </w:rPr>
              <w:t>% of people who feel positive and harmonious relationships exist between communities at interfaces/contested spaces.</w:t>
            </w:r>
          </w:p>
          <w:p w:rsidR="00867E87" w:rsidRPr="00C44DDB" w:rsidRDefault="00867E87">
            <w:pPr>
              <w:pStyle w:val="Default"/>
            </w:pPr>
          </w:p>
          <w:p w:rsidR="00867E87" w:rsidRDefault="00F500F4">
            <w:pPr>
              <w:pStyle w:val="Default"/>
              <w:rPr>
                <w:color w:val="auto"/>
              </w:rPr>
            </w:pPr>
            <w:r w:rsidRPr="00C44DDB">
              <w:rPr>
                <w:color w:val="auto"/>
              </w:rPr>
              <w:t xml:space="preserve">Additional </w:t>
            </w:r>
            <w:r w:rsidR="001339B4" w:rsidRPr="00C44DDB">
              <w:rPr>
                <w:color w:val="auto"/>
              </w:rPr>
              <w:t>measurements could measure</w:t>
            </w:r>
            <w:r w:rsidRPr="00C44DDB">
              <w:rPr>
                <w:color w:val="auto"/>
              </w:rPr>
              <w:t xml:space="preserve"> could record: </w:t>
            </w:r>
          </w:p>
          <w:p w:rsidR="00C57B3D" w:rsidRPr="00C44DDB" w:rsidRDefault="00C57B3D">
            <w:pPr>
              <w:pStyle w:val="Default"/>
              <w:rPr>
                <w:color w:val="auto"/>
              </w:rPr>
            </w:pPr>
          </w:p>
          <w:p w:rsidR="00867E87" w:rsidRPr="00C44DDB" w:rsidRDefault="00F500F4">
            <w:pPr>
              <w:pStyle w:val="Default"/>
              <w:numPr>
                <w:ilvl w:val="0"/>
                <w:numId w:val="8"/>
              </w:numPr>
              <w:rPr>
                <w:color w:val="auto"/>
              </w:rPr>
            </w:pPr>
            <w:r w:rsidRPr="00C44DDB">
              <w:rPr>
                <w:color w:val="auto"/>
              </w:rPr>
              <w:t>%/number of people who feel area they live in is safe;</w:t>
            </w:r>
          </w:p>
          <w:p w:rsidR="00867E87" w:rsidRPr="00C44DDB" w:rsidRDefault="00F500F4">
            <w:pPr>
              <w:pStyle w:val="Default"/>
              <w:numPr>
                <w:ilvl w:val="0"/>
                <w:numId w:val="8"/>
              </w:numPr>
              <w:rPr>
                <w:color w:val="auto"/>
              </w:rPr>
            </w:pPr>
            <w:r w:rsidRPr="00C44DDB">
              <w:rPr>
                <w:color w:val="auto"/>
              </w:rPr>
              <w:t>%/number of families/households applying for SPED or re-housed by SPED;</w:t>
            </w:r>
          </w:p>
          <w:p w:rsidR="00867E87" w:rsidRPr="00C44DDB" w:rsidRDefault="00F500F4">
            <w:pPr>
              <w:numPr>
                <w:ilvl w:val="0"/>
                <w:numId w:val="3"/>
              </w:numPr>
              <w:rPr>
                <w:rFonts w:ascii="Arial" w:hAnsi="Arial" w:cs="Arial"/>
                <w:sz w:val="24"/>
                <w:szCs w:val="24"/>
              </w:rPr>
            </w:pPr>
            <w:r w:rsidRPr="00C44DDB">
              <w:rPr>
                <w:rFonts w:ascii="Arial" w:hAnsi="Arial" w:cs="Arial"/>
                <w:sz w:val="24"/>
                <w:szCs w:val="24"/>
              </w:rPr>
              <w:t>%/number of people who would report a hate crime to the police;</w:t>
            </w:r>
          </w:p>
          <w:p w:rsidR="00867E87" w:rsidRPr="00C44DDB" w:rsidRDefault="00F500F4">
            <w:pPr>
              <w:numPr>
                <w:ilvl w:val="0"/>
                <w:numId w:val="3"/>
              </w:numPr>
              <w:rPr>
                <w:rFonts w:ascii="Arial" w:hAnsi="Arial" w:cs="Arial"/>
                <w:sz w:val="24"/>
                <w:szCs w:val="24"/>
              </w:rPr>
            </w:pPr>
            <w:r w:rsidRPr="00C44DDB">
              <w:rPr>
                <w:rFonts w:ascii="Arial" w:hAnsi="Arial" w:cs="Arial"/>
                <w:sz w:val="24"/>
                <w:szCs w:val="24"/>
              </w:rPr>
              <w:t>%/number of attacks on symbolic premises i.e. churches, chapels, schools, orange halls, GAA clubs.</w:t>
            </w:r>
          </w:p>
          <w:p w:rsidR="00867E87" w:rsidRPr="00C44DDB" w:rsidRDefault="00867E87">
            <w:pPr>
              <w:rPr>
                <w:rFonts w:ascii="Arial" w:hAnsi="Arial" w:cs="Arial"/>
                <w:b/>
                <w:sz w:val="24"/>
                <w:szCs w:val="24"/>
              </w:rPr>
            </w:pPr>
          </w:p>
        </w:tc>
      </w:tr>
      <w:tr w:rsidR="00F500F4" w:rsidRPr="00C44DDB" w:rsidTr="009E4C45">
        <w:tc>
          <w:tcPr>
            <w:tcW w:w="2093" w:type="dxa"/>
          </w:tcPr>
          <w:p w:rsidR="00867E87" w:rsidRPr="00C44DDB" w:rsidRDefault="00867E87">
            <w:pPr>
              <w:rPr>
                <w:rFonts w:ascii="Arial" w:hAnsi="Arial" w:cs="Arial"/>
                <w:b/>
                <w:color w:val="FF0000"/>
                <w:sz w:val="24"/>
                <w:szCs w:val="24"/>
              </w:rPr>
            </w:pPr>
          </w:p>
        </w:tc>
        <w:tc>
          <w:tcPr>
            <w:tcW w:w="2401" w:type="dxa"/>
          </w:tcPr>
          <w:p w:rsidR="00867E87" w:rsidRPr="00C44DDB" w:rsidRDefault="00F500F4">
            <w:pPr>
              <w:rPr>
                <w:rFonts w:ascii="Arial" w:hAnsi="Arial" w:cs="Arial"/>
                <w:bCs/>
                <w:sz w:val="24"/>
                <w:szCs w:val="24"/>
              </w:rPr>
            </w:pPr>
            <w:r w:rsidRPr="00C44DDB">
              <w:rPr>
                <w:rFonts w:ascii="Arial" w:hAnsi="Arial" w:cs="Arial"/>
                <w:sz w:val="24"/>
                <w:szCs w:val="24"/>
              </w:rPr>
              <w:t>The T</w:t>
            </w:r>
            <w:r w:rsidR="00CE5E8F" w:rsidRPr="00C44DDB">
              <w:rPr>
                <w:rFonts w:ascii="Arial" w:hAnsi="Arial" w:cs="Arial"/>
                <w:sz w:val="24"/>
                <w:szCs w:val="24"/>
              </w:rPr>
              <w:t>:</w:t>
            </w:r>
            <w:r w:rsidRPr="00C44DDB">
              <w:rPr>
                <w:rFonts w:ascii="Arial" w:hAnsi="Arial" w:cs="Arial"/>
                <w:sz w:val="24"/>
                <w:szCs w:val="24"/>
              </w:rPr>
              <w:t>BUC Strategy has a number of outcomes under the cultural expression priority:</w:t>
            </w:r>
            <w:r w:rsidR="00C57B3D">
              <w:rPr>
                <w:rFonts w:ascii="Arial" w:hAnsi="Arial" w:cs="Arial"/>
                <w:sz w:val="24"/>
                <w:szCs w:val="24"/>
              </w:rPr>
              <w:t xml:space="preserve"> </w:t>
            </w:r>
            <w:r w:rsidRPr="00C44DDB">
              <w:rPr>
                <w:rFonts w:ascii="Arial" w:hAnsi="Arial" w:cs="Arial"/>
                <w:b/>
                <w:bCs/>
                <w:sz w:val="24"/>
                <w:szCs w:val="24"/>
              </w:rPr>
              <w:t xml:space="preserve">OUR CULTURAL EXPRESSION </w:t>
            </w:r>
            <w:r w:rsidRPr="00C44DDB">
              <w:rPr>
                <w:rFonts w:ascii="Arial" w:hAnsi="Arial" w:cs="Arial"/>
                <w:bCs/>
                <w:sz w:val="24"/>
                <w:szCs w:val="24"/>
              </w:rPr>
              <w:t xml:space="preserve">aim is to </w:t>
            </w:r>
            <w:r w:rsidRPr="00C44DDB">
              <w:rPr>
                <w:rFonts w:ascii="Arial" w:hAnsi="Arial" w:cs="Arial"/>
                <w:bCs/>
                <w:i/>
                <w:sz w:val="24"/>
                <w:szCs w:val="24"/>
              </w:rPr>
              <w:t xml:space="preserve">‘to create a community which promotes mutual respect and understanding, is strengthened by its diversity and where cultural expression is celebrated and embraced’ </w:t>
            </w:r>
            <w:r w:rsidRPr="00C44DDB">
              <w:rPr>
                <w:rFonts w:ascii="Arial" w:hAnsi="Arial" w:cs="Arial"/>
                <w:bCs/>
                <w:sz w:val="24"/>
                <w:szCs w:val="24"/>
              </w:rPr>
              <w:t>and the following outcomes (Good Relations Indicators):</w:t>
            </w:r>
          </w:p>
          <w:p w:rsidR="00867E87" w:rsidRPr="00C44DDB" w:rsidRDefault="00F500F4">
            <w:pPr>
              <w:pStyle w:val="Default"/>
              <w:numPr>
                <w:ilvl w:val="0"/>
                <w:numId w:val="13"/>
              </w:numPr>
            </w:pPr>
            <w:r w:rsidRPr="00C44DDB">
              <w:rPr>
                <w:bCs/>
              </w:rPr>
              <w:t xml:space="preserve">Outcome 4.1 - Increase sense of community belonging (widens contribution beyond </w:t>
            </w:r>
            <w:r w:rsidRPr="00C44DDB">
              <w:rPr>
                <w:bCs/>
              </w:rPr>
              <w:lastRenderedPageBreak/>
              <w:t xml:space="preserve">community background) </w:t>
            </w:r>
          </w:p>
          <w:p w:rsidR="00867E87" w:rsidRPr="00C44DDB" w:rsidRDefault="00F500F4">
            <w:pPr>
              <w:pStyle w:val="Default"/>
              <w:numPr>
                <w:ilvl w:val="0"/>
                <w:numId w:val="13"/>
              </w:numPr>
              <w:rPr>
                <w:bCs/>
              </w:rPr>
            </w:pPr>
            <w:r w:rsidRPr="00C44DDB">
              <w:rPr>
                <w:bCs/>
              </w:rPr>
              <w:t xml:space="preserve">Outcome 4.2 - Cultural diversity is celebrated </w:t>
            </w:r>
          </w:p>
        </w:tc>
        <w:tc>
          <w:tcPr>
            <w:tcW w:w="4686" w:type="dxa"/>
          </w:tcPr>
          <w:p w:rsidR="00313C8A" w:rsidRPr="00C44DDB" w:rsidRDefault="00313C8A" w:rsidP="00313C8A">
            <w:pPr>
              <w:pStyle w:val="Heading1"/>
              <w:shd w:val="clear" w:color="auto" w:fill="FFFFFF"/>
              <w:spacing w:before="0" w:beforeAutospacing="0" w:after="0" w:afterAutospacing="0"/>
              <w:outlineLvl w:val="0"/>
              <w:rPr>
                <w:rFonts w:ascii="Arial" w:hAnsi="Arial" w:cs="Arial"/>
                <w:b w:val="0"/>
                <w:bCs w:val="0"/>
                <w:color w:val="000000"/>
                <w:sz w:val="24"/>
                <w:szCs w:val="24"/>
              </w:rPr>
            </w:pPr>
            <w:r w:rsidRPr="00C44DDB">
              <w:rPr>
                <w:rFonts w:ascii="Arial" w:hAnsi="Arial" w:cs="Arial"/>
                <w:b w:val="0"/>
                <w:sz w:val="24"/>
                <w:szCs w:val="24"/>
              </w:rPr>
              <w:lastRenderedPageBreak/>
              <w:t xml:space="preserve">The Good Relations Indicators examined attitudes regarding influencing decisions, cultural identity and traditions of Catholics, Protestants and Minority Ethnic people.  Again there should be complementarity between the Good Relations Indicators and the draft PfG indicators and measurements.  This should be reviewed, especially in the context of the establishment of the </w:t>
            </w:r>
            <w:r w:rsidRPr="00C44DDB">
              <w:rPr>
                <w:rFonts w:ascii="Arial" w:hAnsi="Arial" w:cs="Arial"/>
                <w:b w:val="0"/>
                <w:bCs w:val="0"/>
                <w:color w:val="000000"/>
                <w:sz w:val="24"/>
                <w:szCs w:val="24"/>
              </w:rPr>
              <w:t>Commission on Flags, Identity, Culture and Tradition.</w:t>
            </w:r>
          </w:p>
          <w:p w:rsidR="00313C8A" w:rsidRPr="00C44DDB" w:rsidRDefault="00313C8A" w:rsidP="00313C8A">
            <w:pPr>
              <w:pStyle w:val="Heading1"/>
              <w:shd w:val="clear" w:color="auto" w:fill="FFFFFF"/>
              <w:spacing w:before="0" w:beforeAutospacing="0" w:after="0" w:afterAutospacing="0"/>
              <w:outlineLvl w:val="0"/>
              <w:rPr>
                <w:rFonts w:ascii="Arial" w:hAnsi="Arial" w:cs="Arial"/>
                <w:b w:val="0"/>
                <w:bCs w:val="0"/>
                <w:color w:val="000000"/>
                <w:sz w:val="24"/>
                <w:szCs w:val="24"/>
              </w:rPr>
            </w:pPr>
          </w:p>
          <w:p w:rsidR="00313C8A" w:rsidRDefault="00313C8A" w:rsidP="00313C8A">
            <w:pPr>
              <w:rPr>
                <w:rFonts w:ascii="Arial" w:hAnsi="Arial" w:cs="Arial"/>
                <w:sz w:val="24"/>
                <w:szCs w:val="24"/>
              </w:rPr>
            </w:pPr>
            <w:r w:rsidRPr="00C44DDB">
              <w:rPr>
                <w:rFonts w:ascii="Arial" w:hAnsi="Arial" w:cs="Arial"/>
                <w:sz w:val="24"/>
                <w:szCs w:val="24"/>
              </w:rPr>
              <w:t xml:space="preserve">Other measurements to consider when looking at culture are:    </w:t>
            </w:r>
          </w:p>
          <w:p w:rsidR="00C57B3D" w:rsidRPr="00C44DDB" w:rsidRDefault="00C57B3D" w:rsidP="00313C8A">
            <w:pPr>
              <w:rPr>
                <w:rFonts w:ascii="Arial" w:hAnsi="Arial" w:cs="Arial"/>
                <w:sz w:val="24"/>
                <w:szCs w:val="24"/>
              </w:rPr>
            </w:pPr>
          </w:p>
          <w:p w:rsidR="00313C8A" w:rsidRPr="00C44DDB" w:rsidRDefault="00313C8A" w:rsidP="00313C8A">
            <w:pPr>
              <w:numPr>
                <w:ilvl w:val="0"/>
                <w:numId w:val="4"/>
              </w:numPr>
              <w:rPr>
                <w:rFonts w:ascii="Arial" w:hAnsi="Arial" w:cs="Arial"/>
                <w:sz w:val="24"/>
                <w:szCs w:val="24"/>
              </w:rPr>
            </w:pPr>
            <w:r w:rsidRPr="00C44DDB">
              <w:rPr>
                <w:rFonts w:ascii="Arial" w:hAnsi="Arial" w:cs="Arial"/>
                <w:sz w:val="24"/>
                <w:szCs w:val="24"/>
              </w:rPr>
              <w:t>%/number of people who have attended an event that celebrates a different cultural tradition;</w:t>
            </w:r>
          </w:p>
          <w:p w:rsidR="00313C8A" w:rsidRPr="00C44DDB" w:rsidRDefault="00313C8A" w:rsidP="008B7EFC">
            <w:pPr>
              <w:numPr>
                <w:ilvl w:val="0"/>
                <w:numId w:val="4"/>
              </w:numPr>
              <w:rPr>
                <w:rFonts w:ascii="Arial" w:hAnsi="Arial" w:cs="Arial"/>
                <w:b/>
                <w:sz w:val="24"/>
                <w:szCs w:val="24"/>
              </w:rPr>
            </w:pPr>
            <w:r w:rsidRPr="00C44DDB">
              <w:rPr>
                <w:rFonts w:ascii="Arial" w:hAnsi="Arial" w:cs="Arial"/>
                <w:sz w:val="24"/>
                <w:szCs w:val="24"/>
              </w:rPr>
              <w:t>%</w:t>
            </w:r>
            <w:r w:rsidR="00AF6975">
              <w:rPr>
                <w:rFonts w:ascii="Arial" w:hAnsi="Arial" w:cs="Arial"/>
                <w:sz w:val="24"/>
                <w:szCs w:val="24"/>
              </w:rPr>
              <w:t xml:space="preserve"> of shared cultural event</w:t>
            </w:r>
            <w:r w:rsidR="005879AC">
              <w:rPr>
                <w:rFonts w:ascii="Arial" w:hAnsi="Arial" w:cs="Arial"/>
                <w:sz w:val="24"/>
                <w:szCs w:val="24"/>
              </w:rPr>
              <w:t>s</w:t>
            </w:r>
            <w:r w:rsidR="00AF6975">
              <w:rPr>
                <w:rFonts w:ascii="Arial" w:hAnsi="Arial" w:cs="Arial"/>
                <w:sz w:val="24"/>
                <w:szCs w:val="24"/>
              </w:rPr>
              <w:t xml:space="preserve">; </w:t>
            </w:r>
            <w:r w:rsidR="00AF6975" w:rsidRPr="00C44DDB" w:rsidDel="00AF6975">
              <w:rPr>
                <w:rFonts w:ascii="Arial" w:hAnsi="Arial" w:cs="Arial"/>
                <w:sz w:val="24"/>
                <w:szCs w:val="24"/>
              </w:rPr>
              <w:t xml:space="preserve"> </w:t>
            </w:r>
          </w:p>
          <w:p w:rsidR="00C57B3D" w:rsidRDefault="00C57B3D" w:rsidP="00313C8A">
            <w:pPr>
              <w:rPr>
                <w:rFonts w:ascii="Arial" w:hAnsi="Arial" w:cs="Arial"/>
                <w:sz w:val="24"/>
                <w:szCs w:val="24"/>
              </w:rPr>
            </w:pPr>
          </w:p>
          <w:p w:rsidR="00313C8A" w:rsidRPr="00C44DDB" w:rsidRDefault="00313C8A" w:rsidP="00313C8A">
            <w:pPr>
              <w:rPr>
                <w:rFonts w:ascii="Arial" w:hAnsi="Arial" w:cs="Arial"/>
                <w:sz w:val="24"/>
                <w:szCs w:val="24"/>
              </w:rPr>
            </w:pPr>
            <w:r w:rsidRPr="00C44DDB">
              <w:rPr>
                <w:rFonts w:ascii="Arial" w:hAnsi="Arial" w:cs="Arial"/>
                <w:sz w:val="24"/>
                <w:szCs w:val="24"/>
              </w:rPr>
              <w:t xml:space="preserve">As before it is important to balance quantitative with qualitative data i.e. local decision making could be affected by capacity issues or power relations within the local community.  </w:t>
            </w:r>
          </w:p>
          <w:p w:rsidR="00313C8A" w:rsidRPr="00C44DDB" w:rsidRDefault="00313C8A">
            <w:pPr>
              <w:rPr>
                <w:rFonts w:ascii="Arial" w:hAnsi="Arial" w:cs="Arial"/>
                <w:b/>
                <w:color w:val="FF0000"/>
                <w:sz w:val="24"/>
                <w:szCs w:val="24"/>
              </w:rPr>
            </w:pPr>
          </w:p>
        </w:tc>
      </w:tr>
    </w:tbl>
    <w:p w:rsidR="00C57B3D" w:rsidRDefault="00C57B3D">
      <w:pPr>
        <w:rPr>
          <w:rFonts w:ascii="Arial" w:hAnsi="Arial" w:cs="Arial"/>
          <w:sz w:val="24"/>
          <w:szCs w:val="24"/>
        </w:rPr>
      </w:pPr>
    </w:p>
    <w:p w:rsidR="00313C8A" w:rsidRPr="00C44DDB" w:rsidRDefault="00313C8A">
      <w:pPr>
        <w:rPr>
          <w:rFonts w:ascii="Arial" w:hAnsi="Arial" w:cs="Arial"/>
          <w:sz w:val="24"/>
          <w:szCs w:val="24"/>
        </w:rPr>
      </w:pPr>
      <w:r w:rsidRPr="00C44DDB">
        <w:rPr>
          <w:rFonts w:ascii="Arial" w:hAnsi="Arial" w:cs="Arial"/>
          <w:sz w:val="24"/>
          <w:szCs w:val="24"/>
        </w:rPr>
        <w:t>The following section comments on indicators/measurements not reflecte</w:t>
      </w:r>
      <w:r w:rsidR="00C44DDB">
        <w:rPr>
          <w:rFonts w:ascii="Arial" w:hAnsi="Arial" w:cs="Arial"/>
          <w:sz w:val="24"/>
          <w:szCs w:val="24"/>
        </w:rPr>
        <w:t>d in</w:t>
      </w:r>
      <w:r w:rsidRPr="00C44DDB">
        <w:rPr>
          <w:rFonts w:ascii="Arial" w:hAnsi="Arial" w:cs="Arial"/>
          <w:sz w:val="24"/>
          <w:szCs w:val="24"/>
        </w:rPr>
        <w:t xml:space="preserve"> the Good Relations Indicators. </w:t>
      </w:r>
    </w:p>
    <w:p w:rsidR="00313C8A" w:rsidRDefault="00313C8A">
      <w:pPr>
        <w:rPr>
          <w:rFonts w:ascii="Arial" w:hAnsi="Arial" w:cs="Arial"/>
          <w:b/>
          <w:sz w:val="24"/>
          <w:szCs w:val="24"/>
        </w:rPr>
      </w:pPr>
    </w:p>
    <w:tbl>
      <w:tblPr>
        <w:tblStyle w:val="TableGrid"/>
        <w:tblW w:w="0" w:type="auto"/>
        <w:tblLook w:val="04A0" w:firstRow="1" w:lastRow="0" w:firstColumn="1" w:lastColumn="0" w:noHBand="0" w:noVBand="1"/>
      </w:tblPr>
      <w:tblGrid>
        <w:gridCol w:w="1990"/>
        <w:gridCol w:w="7252"/>
      </w:tblGrid>
      <w:tr w:rsidR="00313C8A" w:rsidTr="009E4C45">
        <w:tc>
          <w:tcPr>
            <w:tcW w:w="1842" w:type="dxa"/>
          </w:tcPr>
          <w:p w:rsidR="00313C8A" w:rsidRPr="00C57B3D" w:rsidRDefault="00313C8A" w:rsidP="00FF768D">
            <w:pPr>
              <w:rPr>
                <w:rFonts w:ascii="Arial" w:hAnsi="Arial" w:cs="Arial"/>
                <w:b/>
                <w:sz w:val="24"/>
                <w:szCs w:val="24"/>
              </w:rPr>
            </w:pPr>
            <w:r w:rsidRPr="00C57B3D">
              <w:rPr>
                <w:rFonts w:ascii="Arial" w:hAnsi="Arial" w:cs="Arial"/>
                <w:sz w:val="24"/>
                <w:szCs w:val="24"/>
              </w:rPr>
              <w:t>The PfG indicator 35 aims to</w:t>
            </w:r>
            <w:r w:rsidRPr="00C57B3D">
              <w:rPr>
                <w:rFonts w:ascii="Arial" w:hAnsi="Arial" w:cs="Arial"/>
                <w:b/>
                <w:sz w:val="24"/>
                <w:szCs w:val="24"/>
              </w:rPr>
              <w:t xml:space="preserve"> </w:t>
            </w:r>
            <w:r w:rsidRPr="00C57B3D">
              <w:rPr>
                <w:rFonts w:ascii="Arial" w:hAnsi="Arial" w:cs="Arial"/>
                <w:b/>
                <w:i/>
                <w:sz w:val="24"/>
                <w:szCs w:val="24"/>
              </w:rPr>
              <w:t>‘Increase Reconciliation’</w:t>
            </w:r>
            <w:r w:rsidRPr="00C57B3D">
              <w:rPr>
                <w:rFonts w:ascii="Arial" w:hAnsi="Arial" w:cs="Arial"/>
                <w:b/>
                <w:sz w:val="24"/>
                <w:szCs w:val="24"/>
              </w:rPr>
              <w:t xml:space="preserve">. </w:t>
            </w:r>
          </w:p>
          <w:p w:rsidR="00313C8A" w:rsidRPr="00C57B3D" w:rsidRDefault="00313C8A" w:rsidP="00FF768D">
            <w:pPr>
              <w:rPr>
                <w:rFonts w:ascii="Arial" w:hAnsi="Arial" w:cs="Arial"/>
                <w:b/>
                <w:sz w:val="24"/>
                <w:szCs w:val="24"/>
              </w:rPr>
            </w:pPr>
          </w:p>
          <w:p w:rsidR="00313C8A" w:rsidRDefault="00313C8A" w:rsidP="00FF768D">
            <w:pPr>
              <w:rPr>
                <w:rFonts w:ascii="Arial" w:hAnsi="Arial" w:cs="Arial"/>
                <w:b/>
                <w:sz w:val="24"/>
                <w:szCs w:val="24"/>
              </w:rPr>
            </w:pPr>
            <w:r w:rsidRPr="00C57B3D">
              <w:rPr>
                <w:rFonts w:ascii="Arial" w:hAnsi="Arial" w:cs="Arial"/>
                <w:sz w:val="24"/>
                <w:szCs w:val="24"/>
              </w:rPr>
              <w:t xml:space="preserve">It proposes using % of population who believe their cultural identity is respected by society as a way of measuring this.  </w:t>
            </w:r>
          </w:p>
        </w:tc>
        <w:tc>
          <w:tcPr>
            <w:tcW w:w="7338" w:type="dxa"/>
          </w:tcPr>
          <w:p w:rsidR="00313C8A" w:rsidRPr="00CD37B9" w:rsidRDefault="00313C8A" w:rsidP="00FF768D">
            <w:pPr>
              <w:pStyle w:val="Default"/>
              <w:rPr>
                <w:color w:val="auto"/>
              </w:rPr>
            </w:pPr>
            <w:r w:rsidRPr="00162852">
              <w:t xml:space="preserve">CRC welcomes the inclusion of </w:t>
            </w:r>
            <w:r>
              <w:t xml:space="preserve">the </w:t>
            </w:r>
            <w:r w:rsidRPr="00162852">
              <w:t xml:space="preserve">reconciliation </w:t>
            </w:r>
            <w:r>
              <w:t xml:space="preserve">theme </w:t>
            </w:r>
            <w:r w:rsidR="00AF6975">
              <w:t xml:space="preserve">and </w:t>
            </w:r>
            <w:r w:rsidRPr="00162852">
              <w:t>is not convinced it is an indicator but rather</w:t>
            </w:r>
            <w:r>
              <w:t>, views it as</w:t>
            </w:r>
            <w:r w:rsidRPr="00162852">
              <w:t xml:space="preserve"> an overarching theme that envelops the entire PfG</w:t>
            </w:r>
            <w:r w:rsidR="005879AC">
              <w:t xml:space="preserve">.  </w:t>
            </w:r>
            <w:r w:rsidR="00AF6975">
              <w:rPr>
                <w:color w:val="auto"/>
              </w:rPr>
              <w:t>CRC supports</w:t>
            </w:r>
            <w:r w:rsidRPr="00CD37B9">
              <w:rPr>
                <w:color w:val="auto"/>
              </w:rPr>
              <w:t xml:space="preserve"> greater prioritisation of reconciliation by better resourcing delivery through long-term support for community relations organisations and projects with an outcome based focus.</w:t>
            </w:r>
            <w:r>
              <w:rPr>
                <w:color w:val="auto"/>
              </w:rPr>
              <w:t xml:space="preserve"> </w:t>
            </w:r>
          </w:p>
          <w:p w:rsidR="00313C8A" w:rsidRDefault="00313C8A" w:rsidP="00FF768D">
            <w:pPr>
              <w:rPr>
                <w:rFonts w:ascii="Arial" w:hAnsi="Arial" w:cs="Arial"/>
                <w:sz w:val="24"/>
                <w:szCs w:val="24"/>
              </w:rPr>
            </w:pPr>
          </w:p>
          <w:p w:rsidR="00313C8A" w:rsidRDefault="00AF6975" w:rsidP="00FF768D">
            <w:pPr>
              <w:rPr>
                <w:rFonts w:ascii="Arial" w:hAnsi="Arial" w:cs="Arial"/>
                <w:sz w:val="24"/>
                <w:szCs w:val="24"/>
              </w:rPr>
            </w:pPr>
            <w:r>
              <w:rPr>
                <w:rFonts w:ascii="Arial" w:hAnsi="Arial" w:cs="Arial"/>
                <w:sz w:val="24"/>
                <w:szCs w:val="24"/>
              </w:rPr>
              <w:t xml:space="preserve">The current PfG indicator seems to confuse </w:t>
            </w:r>
            <w:r w:rsidR="005879AC">
              <w:rPr>
                <w:rFonts w:ascii="Arial" w:hAnsi="Arial" w:cs="Arial"/>
                <w:sz w:val="24"/>
                <w:szCs w:val="24"/>
              </w:rPr>
              <w:t>r</w:t>
            </w:r>
            <w:r>
              <w:rPr>
                <w:rFonts w:ascii="Arial" w:hAnsi="Arial" w:cs="Arial"/>
                <w:sz w:val="24"/>
                <w:szCs w:val="24"/>
              </w:rPr>
              <w:t xml:space="preserve">econciliation with </w:t>
            </w:r>
            <w:r w:rsidR="005879AC">
              <w:rPr>
                <w:rFonts w:ascii="Arial" w:hAnsi="Arial" w:cs="Arial"/>
                <w:sz w:val="24"/>
                <w:szCs w:val="24"/>
              </w:rPr>
              <w:t>r</w:t>
            </w:r>
            <w:r>
              <w:rPr>
                <w:rFonts w:ascii="Arial" w:hAnsi="Arial" w:cs="Arial"/>
                <w:sz w:val="24"/>
                <w:szCs w:val="24"/>
              </w:rPr>
              <w:t xml:space="preserve">espect (albeit that the latter is a component of the former).  </w:t>
            </w:r>
            <w:r w:rsidR="00313C8A" w:rsidRPr="00162852">
              <w:rPr>
                <w:rFonts w:ascii="Arial" w:hAnsi="Arial" w:cs="Arial"/>
                <w:sz w:val="24"/>
                <w:szCs w:val="24"/>
              </w:rPr>
              <w:t xml:space="preserve">If pursued in its current format CRC does not believe this alone is sufficient; it will provide some indication but </w:t>
            </w:r>
            <w:r>
              <w:rPr>
                <w:rFonts w:ascii="Arial" w:hAnsi="Arial" w:cs="Arial"/>
                <w:sz w:val="24"/>
                <w:szCs w:val="24"/>
              </w:rPr>
              <w:t xml:space="preserve">it does not cover all aspects of </w:t>
            </w:r>
            <w:r w:rsidR="005879AC">
              <w:rPr>
                <w:rFonts w:ascii="Arial" w:hAnsi="Arial" w:cs="Arial"/>
                <w:sz w:val="24"/>
                <w:szCs w:val="24"/>
              </w:rPr>
              <w:t>r</w:t>
            </w:r>
            <w:r>
              <w:rPr>
                <w:rFonts w:ascii="Arial" w:hAnsi="Arial" w:cs="Arial"/>
                <w:sz w:val="24"/>
                <w:szCs w:val="24"/>
              </w:rPr>
              <w:t>econciliation</w:t>
            </w:r>
            <w:r w:rsidR="00F75010">
              <w:rPr>
                <w:rFonts w:ascii="Arial" w:hAnsi="Arial" w:cs="Arial"/>
                <w:sz w:val="24"/>
                <w:szCs w:val="24"/>
              </w:rPr>
              <w:t xml:space="preserve"> and needs </w:t>
            </w:r>
            <w:r w:rsidR="00C85B4F">
              <w:rPr>
                <w:rFonts w:ascii="Arial" w:hAnsi="Arial" w:cs="Arial"/>
                <w:sz w:val="24"/>
                <w:szCs w:val="24"/>
              </w:rPr>
              <w:t>strengthening</w:t>
            </w:r>
            <w:r>
              <w:rPr>
                <w:rFonts w:ascii="Arial" w:hAnsi="Arial" w:cs="Arial"/>
                <w:sz w:val="24"/>
                <w:szCs w:val="24"/>
              </w:rPr>
              <w:t xml:space="preserve">.  </w:t>
            </w:r>
          </w:p>
          <w:p w:rsidR="00313C8A" w:rsidRDefault="00313C8A" w:rsidP="00FF768D">
            <w:pPr>
              <w:rPr>
                <w:rFonts w:ascii="Arial" w:hAnsi="Arial" w:cs="Arial"/>
                <w:sz w:val="24"/>
                <w:szCs w:val="24"/>
              </w:rPr>
            </w:pPr>
          </w:p>
          <w:p w:rsidR="00313C8A" w:rsidRDefault="00DF1FE8" w:rsidP="00FF768D">
            <w:pPr>
              <w:rPr>
                <w:rFonts w:ascii="Arial" w:hAnsi="Arial" w:cs="Arial"/>
                <w:sz w:val="24"/>
                <w:szCs w:val="24"/>
              </w:rPr>
            </w:pPr>
            <w:r>
              <w:rPr>
                <w:rFonts w:ascii="Arial" w:hAnsi="Arial" w:cs="Arial"/>
                <w:sz w:val="24"/>
                <w:szCs w:val="24"/>
              </w:rPr>
              <w:t xml:space="preserve">As the arms-length body </w:t>
            </w:r>
            <w:r w:rsidR="003D47D1">
              <w:rPr>
                <w:rFonts w:ascii="Arial" w:hAnsi="Arial" w:cs="Arial"/>
                <w:sz w:val="24"/>
                <w:szCs w:val="24"/>
              </w:rPr>
              <w:t xml:space="preserve">responsible </w:t>
            </w:r>
            <w:r>
              <w:rPr>
                <w:rFonts w:ascii="Arial" w:hAnsi="Arial" w:cs="Arial"/>
                <w:sz w:val="24"/>
                <w:szCs w:val="24"/>
              </w:rPr>
              <w:t xml:space="preserve">for peace-building and reconciliation, </w:t>
            </w:r>
            <w:r w:rsidR="00313C8A" w:rsidRPr="00162852">
              <w:rPr>
                <w:rFonts w:ascii="Arial" w:hAnsi="Arial" w:cs="Arial"/>
                <w:sz w:val="24"/>
                <w:szCs w:val="24"/>
              </w:rPr>
              <w:t xml:space="preserve">CRC is </w:t>
            </w:r>
            <w:r>
              <w:rPr>
                <w:rFonts w:ascii="Arial" w:hAnsi="Arial" w:cs="Arial"/>
                <w:sz w:val="24"/>
                <w:szCs w:val="24"/>
              </w:rPr>
              <w:t>re-examining</w:t>
            </w:r>
            <w:r w:rsidR="00313C8A" w:rsidRPr="00162852">
              <w:rPr>
                <w:rFonts w:ascii="Arial" w:hAnsi="Arial" w:cs="Arial"/>
                <w:sz w:val="24"/>
                <w:szCs w:val="24"/>
              </w:rPr>
              <w:t xml:space="preserve"> the </w:t>
            </w:r>
            <w:r>
              <w:rPr>
                <w:rFonts w:ascii="Arial" w:hAnsi="Arial" w:cs="Arial"/>
                <w:sz w:val="24"/>
                <w:szCs w:val="24"/>
              </w:rPr>
              <w:t xml:space="preserve">meaning </w:t>
            </w:r>
            <w:r w:rsidR="00313C8A" w:rsidRPr="00162852">
              <w:rPr>
                <w:rFonts w:ascii="Arial" w:hAnsi="Arial" w:cs="Arial"/>
                <w:sz w:val="24"/>
                <w:szCs w:val="24"/>
              </w:rPr>
              <w:t>of reconciliation</w:t>
            </w:r>
            <w:r>
              <w:rPr>
                <w:rFonts w:ascii="Arial" w:hAnsi="Arial" w:cs="Arial"/>
                <w:sz w:val="24"/>
                <w:szCs w:val="24"/>
              </w:rPr>
              <w:t xml:space="preserve"> as we enter a new phase of the peace process</w:t>
            </w:r>
            <w:r w:rsidR="003D47D1">
              <w:rPr>
                <w:rFonts w:ascii="Arial" w:hAnsi="Arial" w:cs="Arial"/>
                <w:sz w:val="24"/>
                <w:szCs w:val="24"/>
              </w:rPr>
              <w:t xml:space="preserve">.  CRC will work with the department to ensure this refined definition influences the reconciliation dimension of the final PfG.  </w:t>
            </w:r>
            <w:r>
              <w:rPr>
                <w:rFonts w:ascii="Arial" w:hAnsi="Arial" w:cs="Arial"/>
                <w:sz w:val="24"/>
                <w:szCs w:val="24"/>
              </w:rPr>
              <w:t xml:space="preserve"> </w:t>
            </w:r>
            <w:r w:rsidR="00313C8A" w:rsidRPr="00162852">
              <w:rPr>
                <w:rFonts w:ascii="Arial" w:hAnsi="Arial" w:cs="Arial"/>
                <w:sz w:val="24"/>
                <w:szCs w:val="24"/>
              </w:rPr>
              <w:t>In the meantime</w:t>
            </w:r>
            <w:r w:rsidR="00313C8A">
              <w:rPr>
                <w:rFonts w:ascii="Arial" w:hAnsi="Arial" w:cs="Arial"/>
                <w:sz w:val="24"/>
                <w:szCs w:val="24"/>
              </w:rPr>
              <w:t>,</w:t>
            </w:r>
            <w:r w:rsidR="00313C8A" w:rsidRPr="00162852">
              <w:rPr>
                <w:rFonts w:ascii="Arial" w:hAnsi="Arial" w:cs="Arial"/>
                <w:sz w:val="24"/>
                <w:szCs w:val="24"/>
              </w:rPr>
              <w:t xml:space="preserve"> officials may want to consider the following during this consultation period:</w:t>
            </w:r>
          </w:p>
          <w:p w:rsidR="00313C8A" w:rsidRDefault="00313C8A" w:rsidP="00FF768D">
            <w:pPr>
              <w:rPr>
                <w:rFonts w:ascii="Arial" w:hAnsi="Arial" w:cs="Arial"/>
                <w:sz w:val="24"/>
                <w:szCs w:val="24"/>
              </w:rPr>
            </w:pPr>
          </w:p>
          <w:p w:rsidR="00313C8A" w:rsidRDefault="00313C8A" w:rsidP="00FF768D">
            <w:pPr>
              <w:rPr>
                <w:rFonts w:ascii="Arial" w:hAnsi="Arial" w:cs="Arial"/>
                <w:sz w:val="24"/>
                <w:szCs w:val="24"/>
              </w:rPr>
            </w:pPr>
            <w:r w:rsidRPr="00162852">
              <w:rPr>
                <w:rFonts w:ascii="Arial" w:hAnsi="Arial" w:cs="Arial"/>
                <w:sz w:val="24"/>
                <w:szCs w:val="24"/>
              </w:rPr>
              <w:t>‘</w:t>
            </w:r>
            <w:r w:rsidRPr="00162852">
              <w:rPr>
                <w:rFonts w:ascii="Arial" w:hAnsi="Arial" w:cs="Arial"/>
                <w:i/>
                <w:sz w:val="24"/>
                <w:szCs w:val="24"/>
              </w:rPr>
              <w:t>Reconciliation is based on a positive vision of a new intercultural future with strong commitment to democracy, equality, human rights and the rule of law.  It will be achieved within that positive vision by government, leaders, NGOs and other institutions, communities and individuals’.</w:t>
            </w:r>
            <w:r w:rsidRPr="00162852">
              <w:rPr>
                <w:rFonts w:ascii="Arial" w:hAnsi="Arial" w:cs="Arial"/>
                <w:sz w:val="24"/>
                <w:szCs w:val="24"/>
              </w:rPr>
              <w:t xml:space="preserve">  Possible </w:t>
            </w:r>
            <w:r w:rsidR="00AF6975">
              <w:rPr>
                <w:rFonts w:ascii="Arial" w:hAnsi="Arial" w:cs="Arial"/>
                <w:sz w:val="24"/>
                <w:szCs w:val="24"/>
              </w:rPr>
              <w:t xml:space="preserve">reconciliation </w:t>
            </w:r>
            <w:r w:rsidRPr="00162852">
              <w:rPr>
                <w:rFonts w:ascii="Arial" w:hAnsi="Arial" w:cs="Arial"/>
                <w:sz w:val="24"/>
                <w:szCs w:val="24"/>
              </w:rPr>
              <w:t xml:space="preserve">outcomes could include: </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F</w:t>
            </w:r>
            <w:r>
              <w:rPr>
                <w:rFonts w:ascii="Arial" w:hAnsi="Arial" w:cs="Arial"/>
                <w:sz w:val="24"/>
                <w:szCs w:val="24"/>
              </w:rPr>
              <w:t>ractured relationships healed.</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Gene</w:t>
            </w:r>
            <w:r>
              <w:rPr>
                <w:rFonts w:ascii="Arial" w:hAnsi="Arial" w:cs="Arial"/>
                <w:sz w:val="24"/>
                <w:szCs w:val="24"/>
              </w:rPr>
              <w:t>rosity offered and reciprocated.</w:t>
            </w:r>
            <w:r w:rsidRPr="00162852">
              <w:rPr>
                <w:rFonts w:ascii="Arial" w:hAnsi="Arial" w:cs="Arial"/>
                <w:sz w:val="24"/>
                <w:szCs w:val="24"/>
              </w:rPr>
              <w:t xml:space="preserve"> </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Trust and com</w:t>
            </w:r>
            <w:r>
              <w:rPr>
                <w:rFonts w:ascii="Arial" w:hAnsi="Arial" w:cs="Arial"/>
                <w:sz w:val="24"/>
                <w:szCs w:val="24"/>
              </w:rPr>
              <w:t>passion evident.</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 xml:space="preserve">Others </w:t>
            </w:r>
            <w:r>
              <w:rPr>
                <w:rFonts w:ascii="Arial" w:hAnsi="Arial" w:cs="Arial"/>
                <w:sz w:val="24"/>
                <w:szCs w:val="24"/>
              </w:rPr>
              <w:t>and other world views respected.</w:t>
            </w:r>
            <w:r w:rsidRPr="00162852">
              <w:rPr>
                <w:rFonts w:ascii="Arial" w:hAnsi="Arial" w:cs="Arial"/>
                <w:sz w:val="24"/>
                <w:szCs w:val="24"/>
              </w:rPr>
              <w:t xml:space="preserve"> </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Strong soc</w:t>
            </w:r>
            <w:r>
              <w:rPr>
                <w:rFonts w:ascii="Arial" w:hAnsi="Arial" w:cs="Arial"/>
                <w:sz w:val="24"/>
                <w:szCs w:val="24"/>
              </w:rPr>
              <w:t>ial justice policy and practice.</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 xml:space="preserve">All </w:t>
            </w:r>
            <w:r>
              <w:rPr>
                <w:rFonts w:ascii="Arial" w:hAnsi="Arial" w:cs="Arial"/>
                <w:sz w:val="24"/>
                <w:szCs w:val="24"/>
              </w:rPr>
              <w:t xml:space="preserve">Section </w:t>
            </w:r>
            <w:r w:rsidRPr="00162852">
              <w:rPr>
                <w:rFonts w:ascii="Arial" w:hAnsi="Arial" w:cs="Arial"/>
                <w:sz w:val="24"/>
                <w:szCs w:val="24"/>
              </w:rPr>
              <w:t>75 groups protected against social, economic and poli</w:t>
            </w:r>
            <w:r>
              <w:rPr>
                <w:rFonts w:ascii="Arial" w:hAnsi="Arial" w:cs="Arial"/>
                <w:sz w:val="24"/>
                <w:szCs w:val="24"/>
              </w:rPr>
              <w:t>tical exclusion or disadvantage.</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All policy</w:t>
            </w:r>
            <w:r>
              <w:rPr>
                <w:rFonts w:ascii="Arial" w:hAnsi="Arial" w:cs="Arial"/>
                <w:sz w:val="24"/>
                <w:szCs w:val="24"/>
              </w:rPr>
              <w:t xml:space="preserve"> development </w:t>
            </w:r>
            <w:r w:rsidRPr="00162852">
              <w:rPr>
                <w:rFonts w:ascii="Arial" w:hAnsi="Arial" w:cs="Arial"/>
                <w:sz w:val="24"/>
                <w:szCs w:val="24"/>
              </w:rPr>
              <w:t>prioritises reconciliation including dismantling policy and structures that prolong poor relationships, div</w:t>
            </w:r>
            <w:r>
              <w:rPr>
                <w:rFonts w:ascii="Arial" w:hAnsi="Arial" w:cs="Arial"/>
                <w:sz w:val="24"/>
                <w:szCs w:val="24"/>
              </w:rPr>
              <w:t>ision, injustice and inequality.</w:t>
            </w:r>
          </w:p>
          <w:p w:rsidR="00313C8A" w:rsidRDefault="00313C8A" w:rsidP="00FF768D">
            <w:pPr>
              <w:pStyle w:val="ListParagraph"/>
              <w:numPr>
                <w:ilvl w:val="0"/>
                <w:numId w:val="16"/>
              </w:numPr>
              <w:spacing w:after="0" w:line="240" w:lineRule="auto"/>
              <w:rPr>
                <w:rFonts w:ascii="Arial" w:hAnsi="Arial" w:cs="Arial"/>
                <w:sz w:val="24"/>
                <w:szCs w:val="24"/>
              </w:rPr>
            </w:pPr>
            <w:r w:rsidRPr="00162852">
              <w:rPr>
                <w:rFonts w:ascii="Arial" w:hAnsi="Arial" w:cs="Arial"/>
                <w:sz w:val="24"/>
                <w:szCs w:val="24"/>
              </w:rPr>
              <w:t>Past injustice, past hurt and the horrific consequences of our recent communal conflict on individuals, families, communities and institutions acknowledged</w:t>
            </w:r>
            <w:r>
              <w:rPr>
                <w:rFonts w:ascii="Arial" w:hAnsi="Arial" w:cs="Arial"/>
                <w:sz w:val="24"/>
                <w:szCs w:val="24"/>
              </w:rPr>
              <w:t xml:space="preserve"> and addressed.</w:t>
            </w:r>
          </w:p>
          <w:p w:rsidR="00C57B3D" w:rsidRDefault="00C57B3D" w:rsidP="00C57B3D">
            <w:pPr>
              <w:pStyle w:val="ListParagraph"/>
              <w:spacing w:after="0" w:line="240" w:lineRule="auto"/>
              <w:ind w:left="360"/>
              <w:rPr>
                <w:rFonts w:ascii="Arial" w:hAnsi="Arial" w:cs="Arial"/>
                <w:sz w:val="24"/>
                <w:szCs w:val="24"/>
              </w:rPr>
            </w:pPr>
          </w:p>
        </w:tc>
      </w:tr>
      <w:tr w:rsidR="00313C8A" w:rsidTr="009E4C45">
        <w:tc>
          <w:tcPr>
            <w:tcW w:w="1842" w:type="dxa"/>
          </w:tcPr>
          <w:p w:rsidR="00313C8A" w:rsidRPr="00C57B3D" w:rsidRDefault="00313C8A" w:rsidP="00FF768D">
            <w:pPr>
              <w:rPr>
                <w:rFonts w:ascii="Arial" w:hAnsi="Arial" w:cs="Arial"/>
                <w:sz w:val="24"/>
                <w:szCs w:val="24"/>
              </w:rPr>
            </w:pPr>
            <w:r w:rsidRPr="00C57B3D">
              <w:rPr>
                <w:rFonts w:ascii="Arial" w:hAnsi="Arial" w:cs="Arial"/>
                <w:sz w:val="24"/>
                <w:szCs w:val="24"/>
              </w:rPr>
              <w:lastRenderedPageBreak/>
              <w:t>PfG indicator 26</w:t>
            </w:r>
            <w:r w:rsidR="00C57B3D">
              <w:rPr>
                <w:rFonts w:ascii="Arial" w:hAnsi="Arial" w:cs="Arial"/>
                <w:sz w:val="24"/>
                <w:szCs w:val="24"/>
              </w:rPr>
              <w:t xml:space="preserve"> </w:t>
            </w:r>
            <w:r w:rsidRPr="00C57B3D">
              <w:rPr>
                <w:rFonts w:ascii="Arial" w:hAnsi="Arial" w:cs="Arial"/>
                <w:sz w:val="24"/>
                <w:szCs w:val="24"/>
              </w:rPr>
              <w:t>aims to</w:t>
            </w:r>
            <w:r w:rsidRPr="00C57B3D">
              <w:rPr>
                <w:rFonts w:ascii="Arial" w:hAnsi="Arial" w:cs="Arial"/>
                <w:b/>
                <w:sz w:val="24"/>
                <w:szCs w:val="24"/>
              </w:rPr>
              <w:t xml:space="preserve">   </w:t>
            </w:r>
            <w:r w:rsidRPr="00C57B3D">
              <w:rPr>
                <w:rFonts w:ascii="Arial" w:hAnsi="Arial" w:cs="Arial"/>
                <w:b/>
                <w:i/>
                <w:sz w:val="24"/>
                <w:szCs w:val="24"/>
              </w:rPr>
              <w:t>Increase Respect for Each Other</w:t>
            </w:r>
            <w:r w:rsidRPr="00C57B3D">
              <w:rPr>
                <w:rFonts w:ascii="Arial" w:hAnsi="Arial" w:cs="Arial"/>
                <w:sz w:val="24"/>
                <w:szCs w:val="24"/>
              </w:rPr>
              <w:t xml:space="preserve">. </w:t>
            </w:r>
          </w:p>
          <w:p w:rsidR="00313C8A" w:rsidRPr="00C57B3D" w:rsidRDefault="00313C8A" w:rsidP="00FF768D">
            <w:pPr>
              <w:rPr>
                <w:rFonts w:ascii="Arial" w:hAnsi="Arial" w:cs="Arial"/>
                <w:sz w:val="24"/>
                <w:szCs w:val="24"/>
              </w:rPr>
            </w:pPr>
          </w:p>
          <w:p w:rsidR="00313C8A" w:rsidRDefault="00313C8A" w:rsidP="00FF768D">
            <w:pPr>
              <w:rPr>
                <w:rFonts w:ascii="Arial" w:hAnsi="Arial" w:cs="Arial"/>
                <w:b/>
                <w:sz w:val="24"/>
                <w:szCs w:val="24"/>
              </w:rPr>
            </w:pPr>
            <w:r w:rsidRPr="00C57B3D">
              <w:rPr>
                <w:rFonts w:ascii="Arial" w:hAnsi="Arial" w:cs="Arial"/>
                <w:sz w:val="24"/>
                <w:szCs w:val="24"/>
              </w:rPr>
              <w:t>It proposes developing a ‘Respect Index’.</w:t>
            </w:r>
          </w:p>
        </w:tc>
        <w:tc>
          <w:tcPr>
            <w:tcW w:w="7338" w:type="dxa"/>
          </w:tcPr>
          <w:p w:rsidR="00313C8A" w:rsidRDefault="00313C8A" w:rsidP="00FF768D">
            <w:pPr>
              <w:rPr>
                <w:rFonts w:ascii="Arial" w:hAnsi="Arial" w:cs="Arial"/>
                <w:sz w:val="24"/>
                <w:szCs w:val="24"/>
              </w:rPr>
            </w:pPr>
            <w:r w:rsidRPr="00162852">
              <w:rPr>
                <w:rFonts w:ascii="Arial" w:hAnsi="Arial" w:cs="Arial"/>
                <w:sz w:val="24"/>
                <w:szCs w:val="24"/>
              </w:rPr>
              <w:t>Firstly, it is unclear how this links</w:t>
            </w:r>
            <w:r>
              <w:rPr>
                <w:rFonts w:ascii="Arial" w:hAnsi="Arial" w:cs="Arial"/>
                <w:sz w:val="24"/>
                <w:szCs w:val="24"/>
              </w:rPr>
              <w:t xml:space="preserve"> to the reconciliation i</w:t>
            </w:r>
            <w:r w:rsidRPr="00162852">
              <w:rPr>
                <w:rFonts w:ascii="Arial" w:hAnsi="Arial" w:cs="Arial"/>
                <w:sz w:val="24"/>
                <w:szCs w:val="24"/>
              </w:rPr>
              <w:t xml:space="preserve">ndicator as both refer to ‘respect’?  </w:t>
            </w:r>
            <w:r w:rsidR="003D47D1">
              <w:rPr>
                <w:rFonts w:ascii="Arial" w:hAnsi="Arial" w:cs="Arial"/>
                <w:sz w:val="24"/>
                <w:szCs w:val="24"/>
              </w:rPr>
              <w:t xml:space="preserve">As presented in its current format it is </w:t>
            </w:r>
            <w:r w:rsidR="00F75010">
              <w:rPr>
                <w:rFonts w:ascii="Arial" w:hAnsi="Arial" w:cs="Arial"/>
                <w:sz w:val="24"/>
                <w:szCs w:val="24"/>
              </w:rPr>
              <w:t>narrow and</w:t>
            </w:r>
            <w:r w:rsidR="003D47D1">
              <w:rPr>
                <w:rFonts w:ascii="Arial" w:hAnsi="Arial" w:cs="Arial"/>
                <w:sz w:val="24"/>
                <w:szCs w:val="24"/>
              </w:rPr>
              <w:t xml:space="preserve"> does not embrace the intercultural nature of the reconciliation and respect agendas.  </w:t>
            </w:r>
            <w:r w:rsidRPr="00162852">
              <w:rPr>
                <w:rFonts w:ascii="Arial" w:hAnsi="Arial" w:cs="Arial"/>
                <w:sz w:val="24"/>
                <w:szCs w:val="24"/>
              </w:rPr>
              <w:t xml:space="preserve">This needs further thought as the Respect Index develops.    </w:t>
            </w:r>
          </w:p>
          <w:p w:rsidR="00313C8A" w:rsidRDefault="00313C8A" w:rsidP="00FF768D">
            <w:pPr>
              <w:rPr>
                <w:rFonts w:ascii="Arial" w:hAnsi="Arial" w:cs="Arial"/>
                <w:sz w:val="24"/>
                <w:szCs w:val="24"/>
              </w:rPr>
            </w:pPr>
          </w:p>
          <w:p w:rsidR="00313C8A" w:rsidRDefault="00313C8A" w:rsidP="00FF768D">
            <w:pPr>
              <w:rPr>
                <w:rFonts w:ascii="Arial" w:hAnsi="Arial" w:cs="Arial"/>
                <w:sz w:val="24"/>
                <w:szCs w:val="24"/>
              </w:rPr>
            </w:pPr>
            <w:r w:rsidRPr="00162852">
              <w:rPr>
                <w:rFonts w:ascii="Arial" w:hAnsi="Arial" w:cs="Arial"/>
                <w:sz w:val="24"/>
                <w:szCs w:val="24"/>
              </w:rPr>
              <w:t xml:space="preserve">Secondly, within this index it will be necessary to capture information regarding behaviours and attitudes i.e. experience of being respected, how they respect others, and finally opinion regarding respect ‘behaviours/attitudes’ from/by society. </w:t>
            </w:r>
          </w:p>
          <w:p w:rsidR="00313C8A" w:rsidRDefault="00313C8A" w:rsidP="00FF768D">
            <w:pPr>
              <w:rPr>
                <w:rFonts w:ascii="Arial" w:hAnsi="Arial" w:cs="Arial"/>
                <w:sz w:val="24"/>
                <w:szCs w:val="24"/>
              </w:rPr>
            </w:pPr>
            <w:r w:rsidRPr="00162852">
              <w:rPr>
                <w:rFonts w:ascii="Arial" w:hAnsi="Arial" w:cs="Arial"/>
                <w:sz w:val="24"/>
                <w:szCs w:val="24"/>
              </w:rPr>
              <w:t xml:space="preserve">Data relating to contentious parades/flags/attacks on symbolic premises are important markers as to how society is moving forward and officials should consider measuring these trends. </w:t>
            </w:r>
          </w:p>
          <w:p w:rsidR="00313C8A" w:rsidRDefault="00313C8A" w:rsidP="00FF768D">
            <w:pPr>
              <w:rPr>
                <w:rFonts w:ascii="Arial" w:hAnsi="Arial" w:cs="Arial"/>
                <w:sz w:val="24"/>
                <w:szCs w:val="24"/>
              </w:rPr>
            </w:pPr>
          </w:p>
          <w:p w:rsidR="00313C8A" w:rsidRDefault="00313C8A" w:rsidP="003D47D1">
            <w:pPr>
              <w:rPr>
                <w:rFonts w:ascii="Arial" w:hAnsi="Arial" w:cs="Arial"/>
                <w:sz w:val="24"/>
                <w:szCs w:val="24"/>
              </w:rPr>
            </w:pPr>
            <w:r w:rsidRPr="00162852">
              <w:rPr>
                <w:rFonts w:ascii="Arial" w:hAnsi="Arial" w:cs="Arial"/>
                <w:sz w:val="24"/>
                <w:szCs w:val="24"/>
              </w:rPr>
              <w:t>CRC looks forward to working with officials during the development of a respect index</w:t>
            </w:r>
            <w:r w:rsidR="003D47D1">
              <w:rPr>
                <w:rFonts w:ascii="Arial" w:hAnsi="Arial" w:cs="Arial"/>
                <w:sz w:val="24"/>
                <w:szCs w:val="24"/>
              </w:rPr>
              <w:t xml:space="preserve"> and working with the Department in developing these indicators as part of the PfG. </w:t>
            </w:r>
            <w:r w:rsidRPr="00162852">
              <w:rPr>
                <w:rFonts w:ascii="Arial" w:hAnsi="Arial" w:cs="Arial"/>
                <w:sz w:val="24"/>
                <w:szCs w:val="24"/>
              </w:rPr>
              <w:t xml:space="preserve"> </w:t>
            </w:r>
          </w:p>
        </w:tc>
      </w:tr>
    </w:tbl>
    <w:p w:rsidR="00313C8A" w:rsidRDefault="00313C8A">
      <w:pPr>
        <w:rPr>
          <w:rFonts w:ascii="Arial" w:hAnsi="Arial" w:cs="Arial"/>
          <w:b/>
          <w:sz w:val="24"/>
          <w:szCs w:val="24"/>
        </w:rPr>
      </w:pPr>
    </w:p>
    <w:p w:rsidR="00867E87" w:rsidRDefault="00162852">
      <w:pPr>
        <w:rPr>
          <w:rFonts w:ascii="Arial" w:hAnsi="Arial" w:cs="Arial"/>
          <w:b/>
          <w:sz w:val="24"/>
          <w:szCs w:val="24"/>
        </w:rPr>
      </w:pPr>
      <w:r w:rsidRPr="00162852">
        <w:rPr>
          <w:rFonts w:ascii="Arial" w:hAnsi="Arial" w:cs="Arial"/>
          <w:b/>
          <w:sz w:val="24"/>
          <w:szCs w:val="24"/>
        </w:rPr>
        <w:t>Conclusion</w:t>
      </w:r>
    </w:p>
    <w:p w:rsidR="00867E87" w:rsidRDefault="00305E53">
      <w:pPr>
        <w:rPr>
          <w:rFonts w:ascii="Arial" w:hAnsi="Arial" w:cs="Arial"/>
          <w:sz w:val="24"/>
          <w:szCs w:val="24"/>
        </w:rPr>
      </w:pPr>
      <w:r>
        <w:rPr>
          <w:rFonts w:ascii="Arial" w:hAnsi="Arial" w:cs="Arial"/>
          <w:sz w:val="24"/>
          <w:szCs w:val="24"/>
        </w:rPr>
        <w:t xml:space="preserve">CRC supports </w:t>
      </w:r>
      <w:r w:rsidRPr="00305E53">
        <w:rPr>
          <w:rFonts w:ascii="Arial" w:hAnsi="Arial" w:cs="Arial"/>
          <w:sz w:val="24"/>
          <w:szCs w:val="24"/>
        </w:rPr>
        <w:t xml:space="preserve">the </w:t>
      </w:r>
      <w:r w:rsidR="00102595">
        <w:rPr>
          <w:rFonts w:ascii="Arial" w:hAnsi="Arial" w:cs="Arial"/>
          <w:sz w:val="24"/>
          <w:szCs w:val="24"/>
        </w:rPr>
        <w:t>results based</w:t>
      </w:r>
      <w:r w:rsidR="00102595" w:rsidRPr="00305E53">
        <w:rPr>
          <w:rFonts w:ascii="Arial" w:hAnsi="Arial" w:cs="Arial"/>
          <w:sz w:val="24"/>
          <w:szCs w:val="24"/>
        </w:rPr>
        <w:t xml:space="preserve"> </w:t>
      </w:r>
      <w:r w:rsidRPr="00305E53">
        <w:rPr>
          <w:rFonts w:ascii="Arial" w:hAnsi="Arial" w:cs="Arial"/>
          <w:sz w:val="24"/>
          <w:szCs w:val="24"/>
        </w:rPr>
        <w:t>approach</w:t>
      </w:r>
      <w:r w:rsidR="006D7588">
        <w:rPr>
          <w:rFonts w:ascii="Arial" w:hAnsi="Arial" w:cs="Arial"/>
          <w:sz w:val="24"/>
          <w:szCs w:val="24"/>
        </w:rPr>
        <w:t xml:space="preserve"> </w:t>
      </w:r>
      <w:r>
        <w:rPr>
          <w:rFonts w:ascii="Arial" w:hAnsi="Arial" w:cs="Arial"/>
          <w:sz w:val="24"/>
          <w:szCs w:val="24"/>
        </w:rPr>
        <w:t xml:space="preserve">and the opportunities presented in relation to peace-building. </w:t>
      </w:r>
      <w:r w:rsidR="00AF6975">
        <w:rPr>
          <w:rFonts w:ascii="Arial" w:hAnsi="Arial" w:cs="Arial"/>
          <w:sz w:val="24"/>
          <w:szCs w:val="24"/>
        </w:rPr>
        <w:t xml:space="preserve">We hope it will </w:t>
      </w:r>
      <w:r>
        <w:rPr>
          <w:rFonts w:ascii="Arial" w:hAnsi="Arial" w:cs="Arial"/>
          <w:sz w:val="24"/>
          <w:szCs w:val="24"/>
        </w:rPr>
        <w:t xml:space="preserve">be meaningful and far reaching </w:t>
      </w:r>
      <w:r w:rsidR="006D7588">
        <w:rPr>
          <w:rFonts w:ascii="Arial" w:hAnsi="Arial" w:cs="Arial"/>
          <w:sz w:val="24"/>
          <w:szCs w:val="24"/>
        </w:rPr>
        <w:t xml:space="preserve">and </w:t>
      </w:r>
      <w:r>
        <w:rPr>
          <w:rFonts w:ascii="Arial" w:hAnsi="Arial" w:cs="Arial"/>
          <w:sz w:val="24"/>
          <w:szCs w:val="24"/>
        </w:rPr>
        <w:t>engage all stakeholder</w:t>
      </w:r>
      <w:r w:rsidR="001339B4">
        <w:rPr>
          <w:rFonts w:ascii="Arial" w:hAnsi="Arial" w:cs="Arial"/>
          <w:sz w:val="24"/>
          <w:szCs w:val="24"/>
        </w:rPr>
        <w:t>s</w:t>
      </w:r>
      <w:r>
        <w:rPr>
          <w:rFonts w:ascii="Arial" w:hAnsi="Arial" w:cs="Arial"/>
          <w:sz w:val="24"/>
          <w:szCs w:val="24"/>
        </w:rPr>
        <w:t xml:space="preserve"> i</w:t>
      </w:r>
      <w:r w:rsidR="006D7588">
        <w:rPr>
          <w:rFonts w:ascii="Arial" w:hAnsi="Arial" w:cs="Arial"/>
          <w:sz w:val="24"/>
          <w:szCs w:val="24"/>
        </w:rPr>
        <w:t>n</w:t>
      </w:r>
      <w:r>
        <w:rPr>
          <w:rFonts w:ascii="Arial" w:hAnsi="Arial" w:cs="Arial"/>
          <w:sz w:val="24"/>
          <w:szCs w:val="24"/>
        </w:rPr>
        <w:t xml:space="preserve"> its delivery </w:t>
      </w:r>
      <w:r w:rsidR="00AF6975">
        <w:rPr>
          <w:rFonts w:ascii="Arial" w:hAnsi="Arial" w:cs="Arial"/>
          <w:sz w:val="24"/>
          <w:szCs w:val="24"/>
        </w:rPr>
        <w:t xml:space="preserve">with </w:t>
      </w:r>
      <w:r>
        <w:rPr>
          <w:rFonts w:ascii="Arial" w:hAnsi="Arial" w:cs="Arial"/>
          <w:sz w:val="24"/>
          <w:szCs w:val="24"/>
        </w:rPr>
        <w:t xml:space="preserve">a strong commitment and architecture to </w:t>
      </w:r>
      <w:r w:rsidRPr="00305E53">
        <w:rPr>
          <w:rFonts w:ascii="Arial" w:hAnsi="Arial" w:cs="Arial"/>
          <w:sz w:val="24"/>
          <w:szCs w:val="24"/>
        </w:rPr>
        <w:t xml:space="preserve">measure its progress. </w:t>
      </w:r>
      <w:r>
        <w:rPr>
          <w:rFonts w:ascii="Arial" w:hAnsi="Arial" w:cs="Arial"/>
          <w:sz w:val="24"/>
          <w:szCs w:val="24"/>
        </w:rPr>
        <w:t>Central and local government will play a central role in making it happen</w:t>
      </w:r>
      <w:r w:rsidR="00E65679">
        <w:rPr>
          <w:rFonts w:ascii="Arial" w:hAnsi="Arial" w:cs="Arial"/>
          <w:sz w:val="24"/>
          <w:szCs w:val="24"/>
        </w:rPr>
        <w:t xml:space="preserve"> and </w:t>
      </w:r>
      <w:r>
        <w:rPr>
          <w:rFonts w:ascii="Arial" w:hAnsi="Arial" w:cs="Arial"/>
          <w:sz w:val="24"/>
          <w:szCs w:val="24"/>
        </w:rPr>
        <w:t>every effort</w:t>
      </w:r>
      <w:r w:rsidR="00E65679">
        <w:rPr>
          <w:rFonts w:ascii="Arial" w:hAnsi="Arial" w:cs="Arial"/>
          <w:sz w:val="24"/>
          <w:szCs w:val="24"/>
        </w:rPr>
        <w:t xml:space="preserve"> must be made </w:t>
      </w:r>
      <w:r>
        <w:rPr>
          <w:rFonts w:ascii="Arial" w:hAnsi="Arial" w:cs="Arial"/>
          <w:sz w:val="24"/>
          <w:szCs w:val="24"/>
        </w:rPr>
        <w:t xml:space="preserve">to </w:t>
      </w:r>
      <w:r w:rsidR="00290255">
        <w:rPr>
          <w:rFonts w:ascii="Arial" w:hAnsi="Arial" w:cs="Arial"/>
          <w:sz w:val="24"/>
          <w:szCs w:val="24"/>
        </w:rPr>
        <w:t>engage service deliverers, policy makers, politicians, the business sector and society generally.</w:t>
      </w:r>
    </w:p>
    <w:p w:rsidR="00867E87" w:rsidRDefault="00867E87">
      <w:pPr>
        <w:rPr>
          <w:rFonts w:ascii="Arial" w:hAnsi="Arial" w:cs="Arial"/>
          <w:sz w:val="24"/>
          <w:szCs w:val="24"/>
        </w:rPr>
      </w:pPr>
    </w:p>
    <w:p w:rsidR="00867E87" w:rsidRDefault="00162852">
      <w:pPr>
        <w:rPr>
          <w:rFonts w:ascii="Arial" w:hAnsi="Arial" w:cs="Arial"/>
          <w:sz w:val="24"/>
          <w:szCs w:val="24"/>
        </w:rPr>
      </w:pPr>
      <w:r w:rsidRPr="00162852">
        <w:rPr>
          <w:rFonts w:ascii="Arial" w:hAnsi="Arial" w:cs="Arial"/>
          <w:sz w:val="24"/>
          <w:szCs w:val="24"/>
        </w:rPr>
        <w:t>CRC welcome</w:t>
      </w:r>
      <w:r w:rsidR="009E4C45">
        <w:rPr>
          <w:rFonts w:ascii="Arial" w:hAnsi="Arial" w:cs="Arial"/>
          <w:sz w:val="24"/>
          <w:szCs w:val="24"/>
        </w:rPr>
        <w:t>s</w:t>
      </w:r>
      <w:r w:rsidRPr="00162852">
        <w:rPr>
          <w:rFonts w:ascii="Arial" w:hAnsi="Arial" w:cs="Arial"/>
          <w:sz w:val="24"/>
          <w:szCs w:val="24"/>
        </w:rPr>
        <w:t xml:space="preserve"> the greater emphasis on peace, shared society and developing respect</w:t>
      </w:r>
      <w:r w:rsidR="00E65679">
        <w:rPr>
          <w:rFonts w:ascii="Arial" w:hAnsi="Arial" w:cs="Arial"/>
          <w:sz w:val="24"/>
          <w:szCs w:val="24"/>
        </w:rPr>
        <w:t>.  F</w:t>
      </w:r>
      <w:r w:rsidRPr="00162852">
        <w:rPr>
          <w:rFonts w:ascii="Arial" w:hAnsi="Arial" w:cs="Arial"/>
          <w:sz w:val="24"/>
          <w:szCs w:val="24"/>
        </w:rPr>
        <w:t>urther clarification is needed as to how the proposed indicators/measures in the draft PfG relate to TEO’s Good Relations Indicators and what this means for future T</w:t>
      </w:r>
      <w:r w:rsidR="00CE5E8F">
        <w:rPr>
          <w:rFonts w:ascii="Arial" w:hAnsi="Arial" w:cs="Arial"/>
          <w:sz w:val="24"/>
          <w:szCs w:val="24"/>
        </w:rPr>
        <w:t>:</w:t>
      </w:r>
      <w:r w:rsidRPr="00162852">
        <w:rPr>
          <w:rFonts w:ascii="Arial" w:hAnsi="Arial" w:cs="Arial"/>
          <w:sz w:val="24"/>
          <w:szCs w:val="24"/>
        </w:rPr>
        <w:t>BUC monitoring.</w:t>
      </w:r>
      <w:r w:rsidR="00102595">
        <w:rPr>
          <w:rFonts w:ascii="Arial" w:hAnsi="Arial" w:cs="Arial"/>
          <w:sz w:val="24"/>
          <w:szCs w:val="24"/>
        </w:rPr>
        <w:t xml:space="preserve"> </w:t>
      </w:r>
    </w:p>
    <w:p w:rsidR="00867E87" w:rsidRDefault="00867E87">
      <w:pPr>
        <w:rPr>
          <w:rFonts w:ascii="Arial" w:hAnsi="Arial" w:cs="Arial"/>
          <w:sz w:val="24"/>
          <w:szCs w:val="24"/>
        </w:rPr>
      </w:pPr>
    </w:p>
    <w:p w:rsidR="00867E87" w:rsidRDefault="00162852">
      <w:pPr>
        <w:rPr>
          <w:rFonts w:ascii="Arial" w:hAnsi="Arial" w:cs="Arial"/>
          <w:sz w:val="24"/>
          <w:szCs w:val="24"/>
        </w:rPr>
      </w:pPr>
      <w:r w:rsidRPr="00162852">
        <w:rPr>
          <w:rFonts w:ascii="Arial" w:hAnsi="Arial" w:cs="Arial"/>
          <w:sz w:val="24"/>
          <w:szCs w:val="24"/>
        </w:rPr>
        <w:t>Peace</w:t>
      </w:r>
      <w:r w:rsidR="00321733">
        <w:rPr>
          <w:rFonts w:ascii="Arial" w:hAnsi="Arial" w:cs="Arial"/>
          <w:sz w:val="24"/>
          <w:szCs w:val="24"/>
        </w:rPr>
        <w:t>-</w:t>
      </w:r>
      <w:r w:rsidRPr="00162852">
        <w:rPr>
          <w:rFonts w:ascii="Arial" w:hAnsi="Arial" w:cs="Arial"/>
          <w:sz w:val="24"/>
          <w:szCs w:val="24"/>
        </w:rPr>
        <w:t xml:space="preserve">building work takes time, not always immediately evident as to the </w:t>
      </w:r>
      <w:r w:rsidR="001339B4">
        <w:rPr>
          <w:rFonts w:ascii="Arial" w:hAnsi="Arial" w:cs="Arial"/>
          <w:sz w:val="24"/>
          <w:szCs w:val="24"/>
        </w:rPr>
        <w:t>impact and p</w:t>
      </w:r>
      <w:r w:rsidRPr="00162852">
        <w:rPr>
          <w:rFonts w:ascii="Arial" w:hAnsi="Arial" w:cs="Arial"/>
          <w:sz w:val="24"/>
          <w:szCs w:val="24"/>
        </w:rPr>
        <w:t xml:space="preserve">rogress may not be ‘quick’ and </w:t>
      </w:r>
      <w:r w:rsidR="001339B4">
        <w:rPr>
          <w:rFonts w:ascii="Arial" w:hAnsi="Arial" w:cs="Arial"/>
          <w:sz w:val="24"/>
          <w:szCs w:val="24"/>
        </w:rPr>
        <w:t xml:space="preserve">can sometimes be </w:t>
      </w:r>
      <w:r w:rsidRPr="00162852">
        <w:rPr>
          <w:rFonts w:ascii="Arial" w:hAnsi="Arial" w:cs="Arial"/>
          <w:sz w:val="24"/>
          <w:szCs w:val="24"/>
        </w:rPr>
        <w:t xml:space="preserve">difficult to report.  It </w:t>
      </w:r>
      <w:r w:rsidR="00F75010">
        <w:rPr>
          <w:rFonts w:ascii="Arial" w:hAnsi="Arial" w:cs="Arial"/>
          <w:sz w:val="24"/>
          <w:szCs w:val="24"/>
        </w:rPr>
        <w:t>can be stop start in nature, and can be subject to shocks relating to breakdowns in relationships.  It is important that measurements find a way of reflecting the underlying resilience.  A</w:t>
      </w:r>
      <w:r w:rsidRPr="00162852">
        <w:rPr>
          <w:rFonts w:ascii="Arial" w:hAnsi="Arial" w:cs="Arial"/>
          <w:sz w:val="24"/>
          <w:szCs w:val="24"/>
        </w:rPr>
        <w:t>ny new approach undertaken by the Pf</w:t>
      </w:r>
      <w:r w:rsidR="001339B4">
        <w:rPr>
          <w:rFonts w:ascii="Arial" w:hAnsi="Arial" w:cs="Arial"/>
          <w:sz w:val="24"/>
          <w:szCs w:val="24"/>
        </w:rPr>
        <w:t>G</w:t>
      </w:r>
      <w:r w:rsidRPr="00162852">
        <w:rPr>
          <w:rFonts w:ascii="Arial" w:hAnsi="Arial" w:cs="Arial"/>
          <w:sz w:val="24"/>
          <w:szCs w:val="24"/>
        </w:rPr>
        <w:t xml:space="preserve"> includes learning for those responsible for activity</w:t>
      </w:r>
      <w:r w:rsidR="001339B4">
        <w:rPr>
          <w:rFonts w:ascii="Arial" w:hAnsi="Arial" w:cs="Arial"/>
          <w:sz w:val="24"/>
          <w:szCs w:val="24"/>
        </w:rPr>
        <w:t xml:space="preserve"> and implementation</w:t>
      </w:r>
      <w:r w:rsidRPr="00162852">
        <w:rPr>
          <w:rFonts w:ascii="Arial" w:hAnsi="Arial" w:cs="Arial"/>
          <w:sz w:val="24"/>
          <w:szCs w:val="24"/>
        </w:rPr>
        <w:t>.   </w:t>
      </w:r>
    </w:p>
    <w:p w:rsidR="00867E87" w:rsidRDefault="00867E87">
      <w:pPr>
        <w:rPr>
          <w:rFonts w:ascii="Arial" w:hAnsi="Arial" w:cs="Arial"/>
          <w:sz w:val="24"/>
          <w:szCs w:val="24"/>
        </w:rPr>
      </w:pPr>
    </w:p>
    <w:p w:rsidR="00E043EB" w:rsidRDefault="00102595">
      <w:pPr>
        <w:rPr>
          <w:rFonts w:ascii="Arial" w:hAnsi="Arial" w:cs="Arial"/>
          <w:sz w:val="24"/>
          <w:szCs w:val="24"/>
        </w:rPr>
      </w:pPr>
      <w:r>
        <w:rPr>
          <w:rFonts w:ascii="Arial" w:hAnsi="Arial" w:cs="Arial"/>
          <w:sz w:val="24"/>
          <w:szCs w:val="24"/>
        </w:rPr>
        <w:t>The reduced 8 week consultation perio</w:t>
      </w:r>
      <w:r w:rsidR="006D7588">
        <w:rPr>
          <w:rFonts w:ascii="Arial" w:hAnsi="Arial" w:cs="Arial"/>
          <w:sz w:val="24"/>
          <w:szCs w:val="24"/>
        </w:rPr>
        <w:t xml:space="preserve">d would have benefitted from a formal extension, particularly as the consultation has taken place over a holiday period. </w:t>
      </w:r>
    </w:p>
    <w:p w:rsidR="00C57B3D" w:rsidRDefault="00C57B3D">
      <w:pPr>
        <w:rPr>
          <w:rFonts w:ascii="Arial" w:hAnsi="Arial" w:cs="Arial"/>
          <w:sz w:val="24"/>
          <w:szCs w:val="24"/>
        </w:rPr>
      </w:pPr>
    </w:p>
    <w:p w:rsidR="00867E87" w:rsidRDefault="009E4C45">
      <w:pPr>
        <w:rPr>
          <w:rFonts w:ascii="Arial" w:hAnsi="Arial" w:cs="Arial"/>
          <w:sz w:val="24"/>
          <w:szCs w:val="24"/>
        </w:rPr>
      </w:pPr>
      <w:r>
        <w:rPr>
          <w:rFonts w:ascii="Arial" w:hAnsi="Arial" w:cs="Arial"/>
          <w:sz w:val="24"/>
          <w:szCs w:val="24"/>
        </w:rPr>
        <w:t xml:space="preserve">Finally, CRC </w:t>
      </w:r>
      <w:r w:rsidR="006D7588">
        <w:rPr>
          <w:rFonts w:ascii="Arial" w:hAnsi="Arial" w:cs="Arial"/>
          <w:sz w:val="24"/>
          <w:szCs w:val="24"/>
        </w:rPr>
        <w:t>looks forward</w:t>
      </w:r>
      <w:r w:rsidR="00162852" w:rsidRPr="00162852">
        <w:rPr>
          <w:rFonts w:ascii="Arial" w:hAnsi="Arial" w:cs="Arial"/>
          <w:sz w:val="24"/>
          <w:szCs w:val="24"/>
        </w:rPr>
        <w:t xml:space="preserve"> to work</w:t>
      </w:r>
      <w:r w:rsidR="006D7588">
        <w:rPr>
          <w:rFonts w:ascii="Arial" w:hAnsi="Arial" w:cs="Arial"/>
          <w:sz w:val="24"/>
          <w:szCs w:val="24"/>
        </w:rPr>
        <w:t>ing</w:t>
      </w:r>
      <w:r w:rsidR="00162852" w:rsidRPr="00162852">
        <w:rPr>
          <w:rFonts w:ascii="Arial" w:hAnsi="Arial" w:cs="Arial"/>
          <w:sz w:val="24"/>
          <w:szCs w:val="24"/>
        </w:rPr>
        <w:t xml:space="preserve"> with government departments</w:t>
      </w:r>
      <w:r>
        <w:rPr>
          <w:rFonts w:ascii="Arial" w:hAnsi="Arial" w:cs="Arial"/>
          <w:sz w:val="24"/>
          <w:szCs w:val="24"/>
        </w:rPr>
        <w:t xml:space="preserve"> and their partners to help formulate d</w:t>
      </w:r>
      <w:r w:rsidR="00162852" w:rsidRPr="00162852">
        <w:rPr>
          <w:rFonts w:ascii="Arial" w:hAnsi="Arial" w:cs="Arial"/>
          <w:sz w:val="24"/>
          <w:szCs w:val="24"/>
        </w:rPr>
        <w:t xml:space="preserve">epartmental </w:t>
      </w:r>
      <w:r>
        <w:rPr>
          <w:rFonts w:ascii="Arial" w:hAnsi="Arial" w:cs="Arial"/>
          <w:sz w:val="24"/>
          <w:szCs w:val="24"/>
        </w:rPr>
        <w:t xml:space="preserve">action </w:t>
      </w:r>
      <w:r w:rsidR="00162852" w:rsidRPr="00162852">
        <w:rPr>
          <w:rFonts w:ascii="Arial" w:hAnsi="Arial" w:cs="Arial"/>
          <w:sz w:val="24"/>
          <w:szCs w:val="24"/>
        </w:rPr>
        <w:t>plans</w:t>
      </w:r>
      <w:r>
        <w:rPr>
          <w:rFonts w:ascii="Arial" w:hAnsi="Arial" w:cs="Arial"/>
          <w:sz w:val="24"/>
          <w:szCs w:val="24"/>
        </w:rPr>
        <w:t xml:space="preserve">.  </w:t>
      </w:r>
    </w:p>
    <w:p w:rsidR="00867E87" w:rsidRDefault="00C57B3D">
      <w:pPr>
        <w:rPr>
          <w:rFonts w:ascii="Arial" w:hAnsi="Arial" w:cs="Arial"/>
          <w:sz w:val="24"/>
          <w:szCs w:val="24"/>
        </w:rPr>
      </w:pPr>
      <w:r>
        <w:rPr>
          <w:rFonts w:ascii="Arial" w:hAnsi="Arial" w:cs="Arial"/>
          <w:sz w:val="24"/>
          <w:szCs w:val="24"/>
        </w:rPr>
        <w:pict>
          <v:rect id="_x0000_i1025" style="width:0;height:1.5pt" o:hrstd="t" o:hr="t" fillcolor="#a0a0a0" stroked="f"/>
        </w:pict>
      </w:r>
    </w:p>
    <w:p w:rsidR="00867E87" w:rsidRDefault="00867E87">
      <w:pPr>
        <w:rPr>
          <w:rFonts w:ascii="Arial" w:hAnsi="Arial" w:cs="Arial"/>
          <w:sz w:val="24"/>
          <w:szCs w:val="24"/>
        </w:rPr>
      </w:pPr>
    </w:p>
    <w:p w:rsidR="00867E87" w:rsidRDefault="00E202FF">
      <w:pPr>
        <w:rPr>
          <w:rFonts w:ascii="Arial" w:hAnsi="Arial" w:cs="Arial"/>
          <w:i/>
          <w:sz w:val="24"/>
          <w:szCs w:val="24"/>
        </w:rPr>
      </w:pPr>
      <w:r w:rsidRPr="00162852">
        <w:rPr>
          <w:rFonts w:ascii="Arial" w:hAnsi="Arial" w:cs="Arial"/>
          <w:i/>
          <w:sz w:val="24"/>
          <w:szCs w:val="24"/>
        </w:rPr>
        <w:t>For further information contact:</w:t>
      </w:r>
    </w:p>
    <w:p w:rsidR="00867E87" w:rsidRDefault="00E202FF">
      <w:pPr>
        <w:rPr>
          <w:rFonts w:ascii="Arial" w:hAnsi="Arial" w:cs="Arial"/>
          <w:i/>
          <w:sz w:val="24"/>
          <w:szCs w:val="24"/>
        </w:rPr>
      </w:pPr>
      <w:r w:rsidRPr="00162852">
        <w:rPr>
          <w:rFonts w:ascii="Arial" w:hAnsi="Arial" w:cs="Arial"/>
          <w:i/>
          <w:sz w:val="24"/>
          <w:szCs w:val="24"/>
        </w:rPr>
        <w:t xml:space="preserve">Gemma Attwood – </w:t>
      </w:r>
      <w:hyperlink r:id="rId10" w:history="1">
        <w:r w:rsidRPr="00162852">
          <w:rPr>
            <w:rStyle w:val="Hyperlink"/>
            <w:rFonts w:ascii="Arial" w:hAnsi="Arial" w:cs="Arial"/>
            <w:i/>
            <w:sz w:val="24"/>
            <w:szCs w:val="24"/>
          </w:rPr>
          <w:t>gattwood@nicrc.org.uk</w:t>
        </w:r>
      </w:hyperlink>
    </w:p>
    <w:p w:rsidR="00867E87" w:rsidRDefault="00E202FF">
      <w:pPr>
        <w:rPr>
          <w:rFonts w:ascii="Arial" w:hAnsi="Arial" w:cs="Arial"/>
          <w:i/>
          <w:sz w:val="24"/>
          <w:szCs w:val="24"/>
        </w:rPr>
      </w:pPr>
      <w:r w:rsidRPr="00162852">
        <w:rPr>
          <w:rFonts w:ascii="Arial" w:hAnsi="Arial" w:cs="Arial"/>
          <w:i/>
          <w:sz w:val="24"/>
          <w:szCs w:val="24"/>
        </w:rPr>
        <w:t>Policy Development Officer</w:t>
      </w:r>
    </w:p>
    <w:p w:rsidR="00867E87" w:rsidRDefault="00E202FF">
      <w:pPr>
        <w:rPr>
          <w:rFonts w:ascii="Arial" w:hAnsi="Arial" w:cs="Arial"/>
          <w:i/>
          <w:sz w:val="24"/>
          <w:szCs w:val="24"/>
        </w:rPr>
      </w:pPr>
      <w:r w:rsidRPr="00162852">
        <w:rPr>
          <w:rFonts w:ascii="Arial" w:hAnsi="Arial" w:cs="Arial"/>
          <w:i/>
          <w:sz w:val="24"/>
          <w:szCs w:val="24"/>
        </w:rPr>
        <w:t>Community Relations Council</w:t>
      </w:r>
    </w:p>
    <w:p w:rsidR="00CA48BA" w:rsidRDefault="00CA48BA">
      <w:pPr>
        <w:rPr>
          <w:rFonts w:ascii="Arial" w:hAnsi="Arial" w:cs="Arial"/>
          <w:sz w:val="24"/>
          <w:szCs w:val="24"/>
        </w:rPr>
      </w:pPr>
    </w:p>
    <w:sectPr w:rsidR="00CA48BA" w:rsidSect="00697EE5">
      <w:headerReference w:type="default" r:id="rId11"/>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5922F" w15:done="0"/>
  <w15:commentEx w15:paraId="7DF063BE" w15:done="0"/>
  <w15:commentEx w15:paraId="268F96C6" w15:done="0"/>
  <w15:commentEx w15:paraId="0EA777EA" w15:done="0"/>
  <w15:commentEx w15:paraId="07E9B7BF" w15:done="0"/>
  <w15:commentEx w15:paraId="68DC60B6" w15:done="0"/>
  <w15:commentEx w15:paraId="04EA2152" w15:done="0"/>
  <w15:commentEx w15:paraId="084AB3A8" w15:done="0"/>
  <w15:commentEx w15:paraId="53CCD1E4" w15:done="0"/>
  <w15:commentEx w15:paraId="06309259" w15:done="0"/>
  <w15:commentEx w15:paraId="2E8E0893" w15:done="0"/>
  <w15:commentEx w15:paraId="6B767F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BA" w:rsidRDefault="00CA48BA" w:rsidP="007C3126">
      <w:r>
        <w:separator/>
      </w:r>
    </w:p>
  </w:endnote>
  <w:endnote w:type="continuationSeparator" w:id="0">
    <w:p w:rsidR="00CA48BA" w:rsidRDefault="00CA48BA" w:rsidP="007C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DE" w:rsidRDefault="00C57B3D">
    <w:pPr>
      <w:pStyle w:val="Footer"/>
      <w:jc w:val="right"/>
    </w:pPr>
    <w:sdt>
      <w:sdtPr>
        <w:id w:val="433707124"/>
        <w:docPartObj>
          <w:docPartGallery w:val="Page Numbers (Bottom of Page)"/>
          <w:docPartUnique/>
        </w:docPartObj>
      </w:sdtPr>
      <w:sdtEndPr>
        <w:rPr>
          <w:noProof/>
        </w:rPr>
      </w:sdtEndPr>
      <w:sdtContent>
        <w:r w:rsidR="001D0FAF">
          <w:fldChar w:fldCharType="begin"/>
        </w:r>
        <w:r w:rsidR="00A30ADE">
          <w:instrText xml:space="preserve"> PAGE   \* MERGEFORMAT </w:instrText>
        </w:r>
        <w:r w:rsidR="001D0FAF">
          <w:fldChar w:fldCharType="separate"/>
        </w:r>
        <w:r>
          <w:rPr>
            <w:noProof/>
          </w:rPr>
          <w:t>2</w:t>
        </w:r>
        <w:r w:rsidR="001D0FAF">
          <w:rPr>
            <w:noProof/>
          </w:rPr>
          <w:fldChar w:fldCharType="end"/>
        </w:r>
      </w:sdtContent>
    </w:sdt>
    <w:r w:rsidR="00A30ADE">
      <w:rPr>
        <w:noProof/>
      </w:rPr>
      <w:t>-</w:t>
    </w:r>
  </w:p>
  <w:p w:rsidR="00A30ADE" w:rsidRDefault="00A30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BA" w:rsidRDefault="00CA48BA" w:rsidP="007C3126">
      <w:r>
        <w:separator/>
      </w:r>
    </w:p>
  </w:footnote>
  <w:footnote w:type="continuationSeparator" w:id="0">
    <w:p w:rsidR="00CA48BA" w:rsidRDefault="00CA48BA" w:rsidP="007C3126">
      <w:r>
        <w:continuationSeparator/>
      </w:r>
    </w:p>
  </w:footnote>
  <w:footnote w:id="1">
    <w:p w:rsidR="00A30ADE" w:rsidRPr="007311B3" w:rsidRDefault="00A30ADE" w:rsidP="00A93258">
      <w:pPr>
        <w:pStyle w:val="FootnoteText"/>
        <w:rPr>
          <w:rFonts w:ascii="Arial" w:hAnsi="Arial" w:cs="Arial"/>
          <w:sz w:val="16"/>
          <w:szCs w:val="16"/>
          <w:lang w:val="en-GB"/>
        </w:rPr>
      </w:pPr>
      <w:r w:rsidRPr="009F3533">
        <w:rPr>
          <w:rStyle w:val="FootnoteReference"/>
          <w:rFonts w:ascii="Arial" w:hAnsi="Arial" w:cs="Arial"/>
          <w:sz w:val="16"/>
          <w:szCs w:val="16"/>
        </w:rPr>
        <w:footnoteRef/>
      </w:r>
      <w:r w:rsidRPr="009F3533">
        <w:rPr>
          <w:rFonts w:ascii="Arial" w:hAnsi="Arial" w:cs="Arial"/>
          <w:sz w:val="16"/>
          <w:szCs w:val="16"/>
        </w:rPr>
        <w:t xml:space="preserve"> Bush, K. (2004) 'The Commodification, Compartmentalization and Militarization of Peacebuilding'. In Keating and Knight (eds) </w:t>
      </w:r>
      <w:r w:rsidRPr="009F3533">
        <w:rPr>
          <w:rStyle w:val="Emphasis"/>
          <w:rFonts w:ascii="Arial" w:hAnsi="Arial" w:cs="Arial"/>
          <w:sz w:val="16"/>
          <w:szCs w:val="16"/>
        </w:rPr>
        <w:t xml:space="preserve">Building Sustainable Peace. </w:t>
      </w:r>
      <w:r w:rsidRPr="009F3533">
        <w:rPr>
          <w:rFonts w:ascii="Arial" w:hAnsi="Arial" w:cs="Arial"/>
          <w:sz w:val="16"/>
          <w:szCs w:val="16"/>
        </w:rPr>
        <w:t>Tokyo and Edmonton: UN University Press and U of Alberta Press, 23-46.</w:t>
      </w:r>
    </w:p>
  </w:footnote>
  <w:footnote w:id="2">
    <w:p w:rsidR="00A30ADE" w:rsidRPr="00627FB4" w:rsidRDefault="00A30ADE" w:rsidP="00A35799">
      <w:pPr>
        <w:pStyle w:val="FootnoteText"/>
        <w:rPr>
          <w:lang w:val="en-GB"/>
        </w:rPr>
      </w:pPr>
      <w:r>
        <w:rPr>
          <w:rStyle w:val="FootnoteReference"/>
        </w:rPr>
        <w:footnoteRef/>
      </w:r>
      <w:r>
        <w:t xml:space="preserve"> </w:t>
      </w:r>
      <w:hyperlink r:id="rId1" w:history="1">
        <w:r w:rsidRPr="00627FB4">
          <w:rPr>
            <w:rStyle w:val="Hyperlink"/>
            <w:lang w:val="en-GB"/>
          </w:rPr>
          <w:t>TBUC Engagement Forum Summary Reports</w:t>
        </w:r>
      </w:hyperlink>
    </w:p>
  </w:footnote>
  <w:footnote w:id="3">
    <w:p w:rsidR="00B9317B" w:rsidRDefault="00B9317B">
      <w:pPr>
        <w:pStyle w:val="FootnoteText"/>
      </w:pPr>
      <w:r>
        <w:rPr>
          <w:rStyle w:val="FootnoteReference"/>
        </w:rPr>
        <w:footnoteRef/>
      </w:r>
      <w:r>
        <w:t xml:space="preserve"> </w:t>
      </w:r>
      <w:hyperlink r:id="rId2" w:history="1">
        <w:r w:rsidR="009E4C45" w:rsidRPr="00B81789">
          <w:rPr>
            <w:rStyle w:val="Hyperlink"/>
          </w:rPr>
          <w:t>https://www.executiveoffice-ni.gov.uk/publications/good-relations-indicators-2015-update</w:t>
        </w:r>
      </w:hyperlink>
    </w:p>
    <w:p w:rsidR="009E4C45" w:rsidRPr="00C44DDB" w:rsidRDefault="009E4C45">
      <w:pPr>
        <w:pStyle w:val="FootnoteText"/>
        <w:rPr>
          <w:lang w:val="en-GB"/>
        </w:rPr>
      </w:pPr>
    </w:p>
  </w:footnote>
  <w:footnote w:id="4">
    <w:p w:rsidR="00A30ADE" w:rsidRDefault="00A30ADE" w:rsidP="0039098E">
      <w:pPr>
        <w:jc w:val="both"/>
        <w:rPr>
          <w:rFonts w:ascii="Arial" w:hAnsi="Arial" w:cs="Arial"/>
          <w:sz w:val="24"/>
          <w:szCs w:val="24"/>
        </w:rPr>
      </w:pPr>
      <w:r>
        <w:rPr>
          <w:rStyle w:val="FootnoteReference"/>
        </w:rPr>
        <w:footnoteRef/>
      </w:r>
      <w:r>
        <w:t xml:space="preserve"> </w:t>
      </w:r>
      <w:r w:rsidRPr="0039098E">
        <w:rPr>
          <w:rFonts w:ascii="Arial" w:hAnsi="Arial" w:cs="Arial"/>
          <w:sz w:val="16"/>
          <w:szCs w:val="16"/>
        </w:rPr>
        <w:t>It is important to note that not all areas experience good relations in the same way, and it is important to be able to carry out comparative analysis and lesson learning within and between different geographies.</w:t>
      </w:r>
      <w:r>
        <w:rPr>
          <w:rFonts w:ascii="Arial" w:hAnsi="Arial" w:cs="Arial"/>
          <w:sz w:val="24"/>
          <w:szCs w:val="24"/>
        </w:rPr>
        <w:t xml:space="preserve">  </w:t>
      </w:r>
    </w:p>
    <w:p w:rsidR="00A30ADE" w:rsidRPr="0039098E" w:rsidRDefault="00A30ADE">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DE" w:rsidRPr="008916A1" w:rsidRDefault="00A30ADE">
    <w:pPr>
      <w:pStyle w:val="Header"/>
      <w:rPr>
        <w:rFonts w:ascii="Arial" w:hAnsi="Arial" w:cs="Arial"/>
      </w:rPr>
    </w:pPr>
    <w:r w:rsidRPr="008916A1">
      <w:rPr>
        <w:rFonts w:ascii="Arial" w:hAnsi="Arial" w:cs="Arial"/>
      </w:rPr>
      <w:t>CRC Response</w:t>
    </w:r>
    <w:r w:rsidR="00D41324">
      <w:rPr>
        <w:rFonts w:ascii="Arial" w:hAnsi="Arial" w:cs="Arial"/>
      </w:rPr>
      <w:t xml:space="preserve"> – FINAL</w:t>
    </w:r>
    <w:r w:rsidRPr="008916A1">
      <w:rPr>
        <w:rFonts w:ascii="Arial" w:hAnsi="Arial" w:cs="Arial"/>
      </w:rPr>
      <w:t xml:space="preserve"> – Draft Programme for Government 2016-2021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FE"/>
    <w:multiLevelType w:val="hybridMultilevel"/>
    <w:tmpl w:val="40A20B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9053B09"/>
    <w:multiLevelType w:val="multilevel"/>
    <w:tmpl w:val="0A9EC1D0"/>
    <w:styleLink w:val="List1"/>
    <w:lvl w:ilvl="0">
      <w:start w:val="1"/>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
    <w:nsid w:val="0AD82550"/>
    <w:multiLevelType w:val="hybridMultilevel"/>
    <w:tmpl w:val="625CD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665626"/>
    <w:multiLevelType w:val="hybridMultilevel"/>
    <w:tmpl w:val="907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A4008"/>
    <w:multiLevelType w:val="hybridMultilevel"/>
    <w:tmpl w:val="6278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43798"/>
    <w:multiLevelType w:val="hybridMultilevel"/>
    <w:tmpl w:val="0D0E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4E6F66"/>
    <w:multiLevelType w:val="hybridMultilevel"/>
    <w:tmpl w:val="CA664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0834EE"/>
    <w:multiLevelType w:val="hybridMultilevel"/>
    <w:tmpl w:val="B6F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30AE4"/>
    <w:multiLevelType w:val="hybridMultilevel"/>
    <w:tmpl w:val="0D2817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6AF1A64"/>
    <w:multiLevelType w:val="hybridMultilevel"/>
    <w:tmpl w:val="57689B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B5F77C1"/>
    <w:multiLevelType w:val="hybridMultilevel"/>
    <w:tmpl w:val="09E8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262AE5"/>
    <w:multiLevelType w:val="hybridMultilevel"/>
    <w:tmpl w:val="990602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E905F31"/>
    <w:multiLevelType w:val="hybridMultilevel"/>
    <w:tmpl w:val="658295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3C1D52"/>
    <w:multiLevelType w:val="hybridMultilevel"/>
    <w:tmpl w:val="FD648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D4330A0"/>
    <w:multiLevelType w:val="hybridMultilevel"/>
    <w:tmpl w:val="3B9EA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722FCD"/>
    <w:multiLevelType w:val="hybridMultilevel"/>
    <w:tmpl w:val="F8B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F5499A"/>
    <w:multiLevelType w:val="hybridMultilevel"/>
    <w:tmpl w:val="DF5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6C22E8"/>
    <w:multiLevelType w:val="hybridMultilevel"/>
    <w:tmpl w:val="B512EA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67F5843"/>
    <w:multiLevelType w:val="hybridMultilevel"/>
    <w:tmpl w:val="8D6044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7394AE7"/>
    <w:multiLevelType w:val="hybridMultilevel"/>
    <w:tmpl w:val="AE10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4D47D1"/>
    <w:multiLevelType w:val="hybridMultilevel"/>
    <w:tmpl w:val="D44013FC"/>
    <w:lvl w:ilvl="0" w:tplc="A6D609C0">
      <w:start w:val="1"/>
      <w:numFmt w:val="bullet"/>
      <w:lvlText w:val="ᴏ"/>
      <w:lvlJc w:val="left"/>
      <w:pPr>
        <w:ind w:left="720" w:hanging="360"/>
      </w:pPr>
      <w:rPr>
        <w:rFonts w:ascii="Arial" w:hAnsi="Arial" w:hint="default"/>
        <w:b/>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B22F59"/>
    <w:multiLevelType w:val="hybridMultilevel"/>
    <w:tmpl w:val="AE2A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4A4C8B"/>
    <w:multiLevelType w:val="hybridMultilevel"/>
    <w:tmpl w:val="D4F66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C5D47B0"/>
    <w:multiLevelType w:val="hybridMultilevel"/>
    <w:tmpl w:val="D51AE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6C2FD9"/>
    <w:multiLevelType w:val="hybridMultilevel"/>
    <w:tmpl w:val="FAD201E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3"/>
  </w:num>
  <w:num w:numId="2">
    <w:abstractNumId w:val="7"/>
  </w:num>
  <w:num w:numId="3">
    <w:abstractNumId w:val="3"/>
  </w:num>
  <w:num w:numId="4">
    <w:abstractNumId w:val="5"/>
  </w:num>
  <w:num w:numId="5">
    <w:abstractNumId w:val="19"/>
  </w:num>
  <w:num w:numId="6">
    <w:abstractNumId w:val="16"/>
  </w:num>
  <w:num w:numId="7">
    <w:abstractNumId w:val="15"/>
  </w:num>
  <w:num w:numId="8">
    <w:abstractNumId w:val="10"/>
  </w:num>
  <w:num w:numId="9">
    <w:abstractNumId w:val="20"/>
  </w:num>
  <w:num w:numId="10">
    <w:abstractNumId w:val="4"/>
  </w:num>
  <w:num w:numId="11">
    <w:abstractNumId w:val="8"/>
  </w:num>
  <w:num w:numId="12">
    <w:abstractNumId w:val="2"/>
  </w:num>
  <w:num w:numId="13">
    <w:abstractNumId w:val="17"/>
  </w:num>
  <w:num w:numId="14">
    <w:abstractNumId w:val="14"/>
  </w:num>
  <w:num w:numId="15">
    <w:abstractNumId w:val="23"/>
  </w:num>
  <w:num w:numId="16">
    <w:abstractNumId w:val="12"/>
  </w:num>
  <w:num w:numId="17">
    <w:abstractNumId w:val="0"/>
  </w:num>
  <w:num w:numId="18">
    <w:abstractNumId w:val="1"/>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11"/>
  </w:num>
  <w:num w:numId="24">
    <w:abstractNumId w:val="18"/>
  </w:num>
  <w:num w:numId="25">
    <w:abstractNumId w:val="9"/>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46"/>
    <w:rsid w:val="000120A6"/>
    <w:rsid w:val="000209CA"/>
    <w:rsid w:val="000355DD"/>
    <w:rsid w:val="000358AD"/>
    <w:rsid w:val="00050EDF"/>
    <w:rsid w:val="00052EBF"/>
    <w:rsid w:val="00074D5A"/>
    <w:rsid w:val="000A5B4F"/>
    <w:rsid w:val="000F0DEF"/>
    <w:rsid w:val="00102595"/>
    <w:rsid w:val="001339B4"/>
    <w:rsid w:val="00136217"/>
    <w:rsid w:val="001372E8"/>
    <w:rsid w:val="00150387"/>
    <w:rsid w:val="001534B6"/>
    <w:rsid w:val="00162852"/>
    <w:rsid w:val="00194E12"/>
    <w:rsid w:val="001A657D"/>
    <w:rsid w:val="001C22C6"/>
    <w:rsid w:val="001D080B"/>
    <w:rsid w:val="001D0ED3"/>
    <w:rsid w:val="001D0FAF"/>
    <w:rsid w:val="001F77DD"/>
    <w:rsid w:val="00211CCC"/>
    <w:rsid w:val="00237916"/>
    <w:rsid w:val="00251522"/>
    <w:rsid w:val="00270B00"/>
    <w:rsid w:val="00277746"/>
    <w:rsid w:val="002866D8"/>
    <w:rsid w:val="00290255"/>
    <w:rsid w:val="002C3A8D"/>
    <w:rsid w:val="00305E53"/>
    <w:rsid w:val="003066FC"/>
    <w:rsid w:val="00307A4D"/>
    <w:rsid w:val="00313C8A"/>
    <w:rsid w:val="003165D8"/>
    <w:rsid w:val="00321733"/>
    <w:rsid w:val="00345C29"/>
    <w:rsid w:val="003658C5"/>
    <w:rsid w:val="00382183"/>
    <w:rsid w:val="0039098E"/>
    <w:rsid w:val="003D3976"/>
    <w:rsid w:val="003D47D1"/>
    <w:rsid w:val="003E40C4"/>
    <w:rsid w:val="003F3918"/>
    <w:rsid w:val="003F68F9"/>
    <w:rsid w:val="0042209F"/>
    <w:rsid w:val="004275E9"/>
    <w:rsid w:val="00447DB8"/>
    <w:rsid w:val="00453448"/>
    <w:rsid w:val="00453C74"/>
    <w:rsid w:val="00464034"/>
    <w:rsid w:val="0046788C"/>
    <w:rsid w:val="004914F9"/>
    <w:rsid w:val="00492DC2"/>
    <w:rsid w:val="004C6D83"/>
    <w:rsid w:val="004F5EFC"/>
    <w:rsid w:val="00531DBF"/>
    <w:rsid w:val="0053727F"/>
    <w:rsid w:val="00550877"/>
    <w:rsid w:val="00584399"/>
    <w:rsid w:val="005879AC"/>
    <w:rsid w:val="00596C84"/>
    <w:rsid w:val="005A1335"/>
    <w:rsid w:val="005A2B33"/>
    <w:rsid w:val="005D110C"/>
    <w:rsid w:val="00600FFB"/>
    <w:rsid w:val="00606B2E"/>
    <w:rsid w:val="00616790"/>
    <w:rsid w:val="006248E9"/>
    <w:rsid w:val="00627FB4"/>
    <w:rsid w:val="00636B95"/>
    <w:rsid w:val="00654165"/>
    <w:rsid w:val="00666678"/>
    <w:rsid w:val="006670E7"/>
    <w:rsid w:val="00692C73"/>
    <w:rsid w:val="00694C0E"/>
    <w:rsid w:val="00697EE5"/>
    <w:rsid w:val="006D402B"/>
    <w:rsid w:val="006D5024"/>
    <w:rsid w:val="006D5610"/>
    <w:rsid w:val="006D7588"/>
    <w:rsid w:val="006E7C84"/>
    <w:rsid w:val="006F4748"/>
    <w:rsid w:val="0072697A"/>
    <w:rsid w:val="00731BC1"/>
    <w:rsid w:val="007C3126"/>
    <w:rsid w:val="007C5950"/>
    <w:rsid w:val="007D0EAC"/>
    <w:rsid w:val="007F3D55"/>
    <w:rsid w:val="008052AC"/>
    <w:rsid w:val="0080778C"/>
    <w:rsid w:val="00811D0F"/>
    <w:rsid w:val="008238E2"/>
    <w:rsid w:val="00826C5D"/>
    <w:rsid w:val="00840B41"/>
    <w:rsid w:val="00867E87"/>
    <w:rsid w:val="00880D94"/>
    <w:rsid w:val="00881036"/>
    <w:rsid w:val="008916A1"/>
    <w:rsid w:val="008B7EFC"/>
    <w:rsid w:val="008C068C"/>
    <w:rsid w:val="008C0B19"/>
    <w:rsid w:val="008F1E4D"/>
    <w:rsid w:val="008F3905"/>
    <w:rsid w:val="008F7E87"/>
    <w:rsid w:val="009004F1"/>
    <w:rsid w:val="009170E3"/>
    <w:rsid w:val="00933B76"/>
    <w:rsid w:val="0099534B"/>
    <w:rsid w:val="00997FE6"/>
    <w:rsid w:val="009B3FA3"/>
    <w:rsid w:val="009E4C45"/>
    <w:rsid w:val="00A30ADE"/>
    <w:rsid w:val="00A35799"/>
    <w:rsid w:val="00A35BE4"/>
    <w:rsid w:val="00A531AE"/>
    <w:rsid w:val="00A53501"/>
    <w:rsid w:val="00A75D90"/>
    <w:rsid w:val="00A93258"/>
    <w:rsid w:val="00AD2CA3"/>
    <w:rsid w:val="00AD6CDE"/>
    <w:rsid w:val="00AD7617"/>
    <w:rsid w:val="00AF6975"/>
    <w:rsid w:val="00B10A19"/>
    <w:rsid w:val="00B15352"/>
    <w:rsid w:val="00B322AA"/>
    <w:rsid w:val="00B36103"/>
    <w:rsid w:val="00B37306"/>
    <w:rsid w:val="00B40679"/>
    <w:rsid w:val="00B43DA3"/>
    <w:rsid w:val="00B6157D"/>
    <w:rsid w:val="00B675F9"/>
    <w:rsid w:val="00B81667"/>
    <w:rsid w:val="00B84BD3"/>
    <w:rsid w:val="00B9317B"/>
    <w:rsid w:val="00BA1725"/>
    <w:rsid w:val="00BB6969"/>
    <w:rsid w:val="00BC78E1"/>
    <w:rsid w:val="00BD0BF6"/>
    <w:rsid w:val="00BF44A4"/>
    <w:rsid w:val="00C12C94"/>
    <w:rsid w:val="00C17026"/>
    <w:rsid w:val="00C4430E"/>
    <w:rsid w:val="00C44DDB"/>
    <w:rsid w:val="00C57B3D"/>
    <w:rsid w:val="00C62201"/>
    <w:rsid w:val="00C62445"/>
    <w:rsid w:val="00C66B76"/>
    <w:rsid w:val="00C8536D"/>
    <w:rsid w:val="00C85B4F"/>
    <w:rsid w:val="00CA3A2A"/>
    <w:rsid w:val="00CA48BA"/>
    <w:rsid w:val="00CB0CAC"/>
    <w:rsid w:val="00CB6C5E"/>
    <w:rsid w:val="00CD37B9"/>
    <w:rsid w:val="00CD5E72"/>
    <w:rsid w:val="00CE5E8F"/>
    <w:rsid w:val="00D253DF"/>
    <w:rsid w:val="00D41324"/>
    <w:rsid w:val="00D46072"/>
    <w:rsid w:val="00D540DD"/>
    <w:rsid w:val="00D752FB"/>
    <w:rsid w:val="00DB13C9"/>
    <w:rsid w:val="00DD40EF"/>
    <w:rsid w:val="00DE6F6D"/>
    <w:rsid w:val="00DF0E17"/>
    <w:rsid w:val="00DF1FE8"/>
    <w:rsid w:val="00DF41D3"/>
    <w:rsid w:val="00E043EB"/>
    <w:rsid w:val="00E075C2"/>
    <w:rsid w:val="00E130F7"/>
    <w:rsid w:val="00E202FF"/>
    <w:rsid w:val="00E45826"/>
    <w:rsid w:val="00E65679"/>
    <w:rsid w:val="00E87E5A"/>
    <w:rsid w:val="00E92130"/>
    <w:rsid w:val="00EC0545"/>
    <w:rsid w:val="00EC3EEF"/>
    <w:rsid w:val="00EF38D2"/>
    <w:rsid w:val="00EF425F"/>
    <w:rsid w:val="00EF7353"/>
    <w:rsid w:val="00F165FC"/>
    <w:rsid w:val="00F30803"/>
    <w:rsid w:val="00F3306A"/>
    <w:rsid w:val="00F500F4"/>
    <w:rsid w:val="00F606E9"/>
    <w:rsid w:val="00F64E8E"/>
    <w:rsid w:val="00F75010"/>
    <w:rsid w:val="00F814D9"/>
    <w:rsid w:val="00F85FD6"/>
    <w:rsid w:val="00F92FC1"/>
    <w:rsid w:val="00FA29F1"/>
    <w:rsid w:val="00FB1BD7"/>
    <w:rsid w:val="00FB701D"/>
    <w:rsid w:val="00FC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46"/>
    <w:pPr>
      <w:spacing w:after="0" w:line="240" w:lineRule="auto"/>
    </w:pPr>
    <w:rPr>
      <w:rFonts w:ascii="Calibri" w:hAnsi="Calibri" w:cs="Times New Roman"/>
    </w:rPr>
  </w:style>
  <w:style w:type="paragraph" w:styleId="Heading1">
    <w:name w:val="heading 1"/>
    <w:basedOn w:val="Normal"/>
    <w:link w:val="Heading1Char"/>
    <w:uiPriority w:val="9"/>
    <w:qFormat/>
    <w:rsid w:val="0099534B"/>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26"/>
    <w:pPr>
      <w:tabs>
        <w:tab w:val="center" w:pos="4513"/>
        <w:tab w:val="right" w:pos="9026"/>
      </w:tabs>
    </w:pPr>
  </w:style>
  <w:style w:type="character" w:customStyle="1" w:styleId="HeaderChar">
    <w:name w:val="Header Char"/>
    <w:basedOn w:val="DefaultParagraphFont"/>
    <w:link w:val="Header"/>
    <w:uiPriority w:val="99"/>
    <w:rsid w:val="007C3126"/>
    <w:rPr>
      <w:rFonts w:ascii="Calibri" w:hAnsi="Calibri" w:cs="Times New Roman"/>
    </w:rPr>
  </w:style>
  <w:style w:type="paragraph" w:styleId="Footer">
    <w:name w:val="footer"/>
    <w:basedOn w:val="Normal"/>
    <w:link w:val="FooterChar"/>
    <w:uiPriority w:val="99"/>
    <w:unhideWhenUsed/>
    <w:rsid w:val="007C3126"/>
    <w:pPr>
      <w:tabs>
        <w:tab w:val="center" w:pos="4513"/>
        <w:tab w:val="right" w:pos="9026"/>
      </w:tabs>
    </w:pPr>
  </w:style>
  <w:style w:type="character" w:customStyle="1" w:styleId="FooterChar">
    <w:name w:val="Footer Char"/>
    <w:basedOn w:val="DefaultParagraphFont"/>
    <w:link w:val="Footer"/>
    <w:uiPriority w:val="99"/>
    <w:rsid w:val="007C3126"/>
    <w:rPr>
      <w:rFonts w:ascii="Calibri" w:hAnsi="Calibri" w:cs="Times New Roman"/>
    </w:rPr>
  </w:style>
  <w:style w:type="paragraph" w:styleId="ListParagraph">
    <w:name w:val="List Paragraph"/>
    <w:basedOn w:val="Normal"/>
    <w:uiPriority w:val="34"/>
    <w:qFormat/>
    <w:rsid w:val="00D752FB"/>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D752FB"/>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D752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752FB"/>
    <w:rPr>
      <w:vertAlign w:val="superscript"/>
    </w:rPr>
  </w:style>
  <w:style w:type="character" w:styleId="CommentReference">
    <w:name w:val="annotation reference"/>
    <w:basedOn w:val="DefaultParagraphFont"/>
    <w:uiPriority w:val="99"/>
    <w:semiHidden/>
    <w:unhideWhenUsed/>
    <w:rsid w:val="00D752FB"/>
    <w:rPr>
      <w:sz w:val="16"/>
      <w:szCs w:val="16"/>
    </w:rPr>
  </w:style>
  <w:style w:type="character" w:styleId="Emphasis">
    <w:name w:val="Emphasis"/>
    <w:basedOn w:val="DefaultParagraphFont"/>
    <w:uiPriority w:val="20"/>
    <w:qFormat/>
    <w:rsid w:val="00D752FB"/>
    <w:rPr>
      <w:i/>
      <w:iCs/>
    </w:rPr>
  </w:style>
  <w:style w:type="paragraph" w:customStyle="1" w:styleId="Default">
    <w:name w:val="Default"/>
    <w:rsid w:val="00E202F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202FF"/>
    <w:rPr>
      <w:color w:val="0000FF"/>
      <w:u w:val="single"/>
    </w:rPr>
  </w:style>
  <w:style w:type="character" w:customStyle="1" w:styleId="Heading1Char">
    <w:name w:val="Heading 1 Char"/>
    <w:basedOn w:val="DefaultParagraphFont"/>
    <w:link w:val="Heading1"/>
    <w:uiPriority w:val="9"/>
    <w:rsid w:val="0099534B"/>
    <w:rPr>
      <w:rFonts w:ascii="Times New Roman" w:eastAsia="Times New Roman" w:hAnsi="Times New Roman" w:cs="Times New Roman"/>
      <w:b/>
      <w:bCs/>
      <w:kern w:val="36"/>
      <w:sz w:val="48"/>
      <w:szCs w:val="48"/>
      <w:lang w:eastAsia="en-GB"/>
    </w:rPr>
  </w:style>
  <w:style w:type="paragraph" w:styleId="CommentText">
    <w:name w:val="annotation text"/>
    <w:basedOn w:val="Normal"/>
    <w:link w:val="CommentTextChar"/>
    <w:uiPriority w:val="99"/>
    <w:semiHidden/>
    <w:unhideWhenUsed/>
    <w:rsid w:val="003D3976"/>
    <w:rPr>
      <w:sz w:val="20"/>
      <w:szCs w:val="20"/>
    </w:rPr>
  </w:style>
  <w:style w:type="character" w:customStyle="1" w:styleId="CommentTextChar">
    <w:name w:val="Comment Text Char"/>
    <w:basedOn w:val="DefaultParagraphFont"/>
    <w:link w:val="CommentText"/>
    <w:uiPriority w:val="99"/>
    <w:semiHidden/>
    <w:rsid w:val="003D39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3976"/>
    <w:rPr>
      <w:b/>
      <w:bCs/>
    </w:rPr>
  </w:style>
  <w:style w:type="character" w:customStyle="1" w:styleId="CommentSubjectChar">
    <w:name w:val="Comment Subject Char"/>
    <w:basedOn w:val="CommentTextChar"/>
    <w:link w:val="CommentSubject"/>
    <w:uiPriority w:val="99"/>
    <w:semiHidden/>
    <w:rsid w:val="003D3976"/>
    <w:rPr>
      <w:rFonts w:ascii="Calibri" w:hAnsi="Calibri" w:cs="Times New Roman"/>
      <w:b/>
      <w:bCs/>
      <w:sz w:val="20"/>
      <w:szCs w:val="20"/>
    </w:rPr>
  </w:style>
  <w:style w:type="paragraph" w:styleId="BalloonText">
    <w:name w:val="Balloon Text"/>
    <w:basedOn w:val="Normal"/>
    <w:link w:val="BalloonTextChar"/>
    <w:uiPriority w:val="99"/>
    <w:semiHidden/>
    <w:unhideWhenUsed/>
    <w:rsid w:val="003D3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976"/>
    <w:rPr>
      <w:rFonts w:ascii="Segoe UI" w:hAnsi="Segoe UI" w:cs="Segoe UI"/>
      <w:sz w:val="18"/>
      <w:szCs w:val="18"/>
    </w:rPr>
  </w:style>
  <w:style w:type="table" w:styleId="TableGrid">
    <w:name w:val="Table Grid"/>
    <w:basedOn w:val="TableNormal"/>
    <w:uiPriority w:val="59"/>
    <w:rsid w:val="00F5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9317B"/>
    <w:rPr>
      <w:sz w:val="20"/>
      <w:szCs w:val="20"/>
    </w:rPr>
  </w:style>
  <w:style w:type="character" w:customStyle="1" w:styleId="EndnoteTextChar">
    <w:name w:val="Endnote Text Char"/>
    <w:basedOn w:val="DefaultParagraphFont"/>
    <w:link w:val="EndnoteText"/>
    <w:uiPriority w:val="99"/>
    <w:semiHidden/>
    <w:rsid w:val="00B9317B"/>
    <w:rPr>
      <w:rFonts w:ascii="Calibri" w:hAnsi="Calibri" w:cs="Times New Roman"/>
      <w:sz w:val="20"/>
      <w:szCs w:val="20"/>
    </w:rPr>
  </w:style>
  <w:style w:type="character" w:styleId="EndnoteReference">
    <w:name w:val="endnote reference"/>
    <w:basedOn w:val="DefaultParagraphFont"/>
    <w:uiPriority w:val="99"/>
    <w:semiHidden/>
    <w:unhideWhenUsed/>
    <w:rsid w:val="00B9317B"/>
    <w:rPr>
      <w:vertAlign w:val="superscript"/>
    </w:rPr>
  </w:style>
  <w:style w:type="numbering" w:customStyle="1" w:styleId="List1">
    <w:name w:val="List 1"/>
    <w:basedOn w:val="NoList"/>
    <w:rsid w:val="00AD7617"/>
    <w:pPr>
      <w:numPr>
        <w:numId w:val="18"/>
      </w:numPr>
    </w:pPr>
  </w:style>
  <w:style w:type="paragraph" w:styleId="Revision">
    <w:name w:val="Revision"/>
    <w:hidden/>
    <w:uiPriority w:val="99"/>
    <w:semiHidden/>
    <w:rsid w:val="005879AC"/>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46"/>
    <w:pPr>
      <w:spacing w:after="0" w:line="240" w:lineRule="auto"/>
    </w:pPr>
    <w:rPr>
      <w:rFonts w:ascii="Calibri" w:hAnsi="Calibri" w:cs="Times New Roman"/>
    </w:rPr>
  </w:style>
  <w:style w:type="paragraph" w:styleId="Heading1">
    <w:name w:val="heading 1"/>
    <w:basedOn w:val="Normal"/>
    <w:link w:val="Heading1Char"/>
    <w:uiPriority w:val="9"/>
    <w:qFormat/>
    <w:rsid w:val="0099534B"/>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26"/>
    <w:pPr>
      <w:tabs>
        <w:tab w:val="center" w:pos="4513"/>
        <w:tab w:val="right" w:pos="9026"/>
      </w:tabs>
    </w:pPr>
  </w:style>
  <w:style w:type="character" w:customStyle="1" w:styleId="HeaderChar">
    <w:name w:val="Header Char"/>
    <w:basedOn w:val="DefaultParagraphFont"/>
    <w:link w:val="Header"/>
    <w:uiPriority w:val="99"/>
    <w:rsid w:val="007C3126"/>
    <w:rPr>
      <w:rFonts w:ascii="Calibri" w:hAnsi="Calibri" w:cs="Times New Roman"/>
    </w:rPr>
  </w:style>
  <w:style w:type="paragraph" w:styleId="Footer">
    <w:name w:val="footer"/>
    <w:basedOn w:val="Normal"/>
    <w:link w:val="FooterChar"/>
    <w:uiPriority w:val="99"/>
    <w:unhideWhenUsed/>
    <w:rsid w:val="007C3126"/>
    <w:pPr>
      <w:tabs>
        <w:tab w:val="center" w:pos="4513"/>
        <w:tab w:val="right" w:pos="9026"/>
      </w:tabs>
    </w:pPr>
  </w:style>
  <w:style w:type="character" w:customStyle="1" w:styleId="FooterChar">
    <w:name w:val="Footer Char"/>
    <w:basedOn w:val="DefaultParagraphFont"/>
    <w:link w:val="Footer"/>
    <w:uiPriority w:val="99"/>
    <w:rsid w:val="007C3126"/>
    <w:rPr>
      <w:rFonts w:ascii="Calibri" w:hAnsi="Calibri" w:cs="Times New Roman"/>
    </w:rPr>
  </w:style>
  <w:style w:type="paragraph" w:styleId="ListParagraph">
    <w:name w:val="List Paragraph"/>
    <w:basedOn w:val="Normal"/>
    <w:uiPriority w:val="34"/>
    <w:qFormat/>
    <w:rsid w:val="00D752FB"/>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D752FB"/>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D752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752FB"/>
    <w:rPr>
      <w:vertAlign w:val="superscript"/>
    </w:rPr>
  </w:style>
  <w:style w:type="character" w:styleId="CommentReference">
    <w:name w:val="annotation reference"/>
    <w:basedOn w:val="DefaultParagraphFont"/>
    <w:uiPriority w:val="99"/>
    <w:semiHidden/>
    <w:unhideWhenUsed/>
    <w:rsid w:val="00D752FB"/>
    <w:rPr>
      <w:sz w:val="16"/>
      <w:szCs w:val="16"/>
    </w:rPr>
  </w:style>
  <w:style w:type="character" w:styleId="Emphasis">
    <w:name w:val="Emphasis"/>
    <w:basedOn w:val="DefaultParagraphFont"/>
    <w:uiPriority w:val="20"/>
    <w:qFormat/>
    <w:rsid w:val="00D752FB"/>
    <w:rPr>
      <w:i/>
      <w:iCs/>
    </w:rPr>
  </w:style>
  <w:style w:type="paragraph" w:customStyle="1" w:styleId="Default">
    <w:name w:val="Default"/>
    <w:rsid w:val="00E202F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202FF"/>
    <w:rPr>
      <w:color w:val="0000FF"/>
      <w:u w:val="single"/>
    </w:rPr>
  </w:style>
  <w:style w:type="character" w:customStyle="1" w:styleId="Heading1Char">
    <w:name w:val="Heading 1 Char"/>
    <w:basedOn w:val="DefaultParagraphFont"/>
    <w:link w:val="Heading1"/>
    <w:uiPriority w:val="9"/>
    <w:rsid w:val="0099534B"/>
    <w:rPr>
      <w:rFonts w:ascii="Times New Roman" w:eastAsia="Times New Roman" w:hAnsi="Times New Roman" w:cs="Times New Roman"/>
      <w:b/>
      <w:bCs/>
      <w:kern w:val="36"/>
      <w:sz w:val="48"/>
      <w:szCs w:val="48"/>
      <w:lang w:eastAsia="en-GB"/>
    </w:rPr>
  </w:style>
  <w:style w:type="paragraph" w:styleId="CommentText">
    <w:name w:val="annotation text"/>
    <w:basedOn w:val="Normal"/>
    <w:link w:val="CommentTextChar"/>
    <w:uiPriority w:val="99"/>
    <w:semiHidden/>
    <w:unhideWhenUsed/>
    <w:rsid w:val="003D3976"/>
    <w:rPr>
      <w:sz w:val="20"/>
      <w:szCs w:val="20"/>
    </w:rPr>
  </w:style>
  <w:style w:type="character" w:customStyle="1" w:styleId="CommentTextChar">
    <w:name w:val="Comment Text Char"/>
    <w:basedOn w:val="DefaultParagraphFont"/>
    <w:link w:val="CommentText"/>
    <w:uiPriority w:val="99"/>
    <w:semiHidden/>
    <w:rsid w:val="003D39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3976"/>
    <w:rPr>
      <w:b/>
      <w:bCs/>
    </w:rPr>
  </w:style>
  <w:style w:type="character" w:customStyle="1" w:styleId="CommentSubjectChar">
    <w:name w:val="Comment Subject Char"/>
    <w:basedOn w:val="CommentTextChar"/>
    <w:link w:val="CommentSubject"/>
    <w:uiPriority w:val="99"/>
    <w:semiHidden/>
    <w:rsid w:val="003D3976"/>
    <w:rPr>
      <w:rFonts w:ascii="Calibri" w:hAnsi="Calibri" w:cs="Times New Roman"/>
      <w:b/>
      <w:bCs/>
      <w:sz w:val="20"/>
      <w:szCs w:val="20"/>
    </w:rPr>
  </w:style>
  <w:style w:type="paragraph" w:styleId="BalloonText">
    <w:name w:val="Balloon Text"/>
    <w:basedOn w:val="Normal"/>
    <w:link w:val="BalloonTextChar"/>
    <w:uiPriority w:val="99"/>
    <w:semiHidden/>
    <w:unhideWhenUsed/>
    <w:rsid w:val="003D3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976"/>
    <w:rPr>
      <w:rFonts w:ascii="Segoe UI" w:hAnsi="Segoe UI" w:cs="Segoe UI"/>
      <w:sz w:val="18"/>
      <w:szCs w:val="18"/>
    </w:rPr>
  </w:style>
  <w:style w:type="table" w:styleId="TableGrid">
    <w:name w:val="Table Grid"/>
    <w:basedOn w:val="TableNormal"/>
    <w:uiPriority w:val="59"/>
    <w:rsid w:val="00F5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9317B"/>
    <w:rPr>
      <w:sz w:val="20"/>
      <w:szCs w:val="20"/>
    </w:rPr>
  </w:style>
  <w:style w:type="character" w:customStyle="1" w:styleId="EndnoteTextChar">
    <w:name w:val="Endnote Text Char"/>
    <w:basedOn w:val="DefaultParagraphFont"/>
    <w:link w:val="EndnoteText"/>
    <w:uiPriority w:val="99"/>
    <w:semiHidden/>
    <w:rsid w:val="00B9317B"/>
    <w:rPr>
      <w:rFonts w:ascii="Calibri" w:hAnsi="Calibri" w:cs="Times New Roman"/>
      <w:sz w:val="20"/>
      <w:szCs w:val="20"/>
    </w:rPr>
  </w:style>
  <w:style w:type="character" w:styleId="EndnoteReference">
    <w:name w:val="endnote reference"/>
    <w:basedOn w:val="DefaultParagraphFont"/>
    <w:uiPriority w:val="99"/>
    <w:semiHidden/>
    <w:unhideWhenUsed/>
    <w:rsid w:val="00B9317B"/>
    <w:rPr>
      <w:vertAlign w:val="superscript"/>
    </w:rPr>
  </w:style>
  <w:style w:type="numbering" w:customStyle="1" w:styleId="List1">
    <w:name w:val="List 1"/>
    <w:basedOn w:val="NoList"/>
    <w:rsid w:val="00AD7617"/>
    <w:pPr>
      <w:numPr>
        <w:numId w:val="18"/>
      </w:numPr>
    </w:pPr>
  </w:style>
  <w:style w:type="paragraph" w:styleId="Revision">
    <w:name w:val="Revision"/>
    <w:hidden/>
    <w:uiPriority w:val="99"/>
    <w:semiHidden/>
    <w:rsid w:val="005879A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9020">
      <w:bodyDiv w:val="1"/>
      <w:marLeft w:val="0"/>
      <w:marRight w:val="0"/>
      <w:marTop w:val="0"/>
      <w:marBottom w:val="0"/>
      <w:divBdr>
        <w:top w:val="none" w:sz="0" w:space="0" w:color="auto"/>
        <w:left w:val="none" w:sz="0" w:space="0" w:color="auto"/>
        <w:bottom w:val="none" w:sz="0" w:space="0" w:color="auto"/>
        <w:right w:val="none" w:sz="0" w:space="0" w:color="auto"/>
      </w:divBdr>
    </w:div>
    <w:div w:id="1148084250">
      <w:bodyDiv w:val="1"/>
      <w:marLeft w:val="0"/>
      <w:marRight w:val="0"/>
      <w:marTop w:val="0"/>
      <w:marBottom w:val="0"/>
      <w:divBdr>
        <w:top w:val="none" w:sz="0" w:space="0" w:color="auto"/>
        <w:left w:val="none" w:sz="0" w:space="0" w:color="auto"/>
        <w:bottom w:val="none" w:sz="0" w:space="0" w:color="auto"/>
        <w:right w:val="none" w:sz="0" w:space="0" w:color="auto"/>
      </w:divBdr>
    </w:div>
    <w:div w:id="17307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attwood@nicrc.org.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pfg@executiveoffice-ni.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xecutiveoffice-ni.gov.uk/publications/good-relations-indicators-2015-update" TargetMode="External"/><Relationship Id="rId1" Type="http://schemas.openxmlformats.org/officeDocument/2006/relationships/hyperlink" Target="http://www.community-relations.org.uk/2016/07/tbuc-engagement-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DBAB-67C6-4014-AA4E-37CD07CD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Attwood</dc:creator>
  <cp:lastModifiedBy>Gemma Attwood</cp:lastModifiedBy>
  <cp:revision>2</cp:revision>
  <cp:lastPrinted>2016-07-27T07:50:00Z</cp:lastPrinted>
  <dcterms:created xsi:type="dcterms:W3CDTF">2016-07-28T15:55:00Z</dcterms:created>
  <dcterms:modified xsi:type="dcterms:W3CDTF">2016-07-28T15:55:00Z</dcterms:modified>
</cp:coreProperties>
</file>